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C527" w14:textId="77777777" w:rsidR="006B2FB9" w:rsidRPr="00761D37" w:rsidRDefault="006B2FB9" w:rsidP="006B2FB9">
      <w:pPr>
        <w:jc w:val="right"/>
      </w:pPr>
      <w:bookmarkStart w:id="0" w:name="_Hlk97812801"/>
      <w:bookmarkEnd w:id="0"/>
    </w:p>
    <w:p w14:paraId="6DBB10E2" w14:textId="56E589E6" w:rsidR="00856DAE" w:rsidRPr="00761D37" w:rsidRDefault="006B2FB9" w:rsidP="006B2FB9">
      <w:pPr>
        <w:jc w:val="right"/>
      </w:pPr>
      <w:r w:rsidRPr="00761D37">
        <w:t>Warszawa,</w:t>
      </w:r>
      <w:r w:rsidR="004E7D45">
        <w:t xml:space="preserve"> </w:t>
      </w:r>
      <w:r w:rsidR="00791B38">
        <w:t>27</w:t>
      </w:r>
      <w:r w:rsidR="00311027">
        <w:t xml:space="preserve"> grudnia</w:t>
      </w:r>
      <w:r w:rsidRPr="00761D37">
        <w:t xml:space="preserve"> 202</w:t>
      </w:r>
      <w:r w:rsidR="00311027">
        <w:t>4</w:t>
      </w:r>
    </w:p>
    <w:p w14:paraId="058BAE4E" w14:textId="5AAAA38D" w:rsidR="006B2FB9" w:rsidRPr="00761D37" w:rsidRDefault="006B2FB9" w:rsidP="006B2FB9">
      <w:pPr>
        <w:jc w:val="right"/>
      </w:pPr>
    </w:p>
    <w:p w14:paraId="650304AB" w14:textId="327EB133" w:rsidR="006B2FB9" w:rsidRPr="00761D37" w:rsidRDefault="006B2FB9" w:rsidP="009800F3">
      <w:r w:rsidRPr="00761D37">
        <w:t>MATERIAŁ PRASOWY</w:t>
      </w:r>
    </w:p>
    <w:p w14:paraId="6317B7E6" w14:textId="4F9B7944" w:rsidR="006B2FB9" w:rsidRPr="00761D37" w:rsidRDefault="00D35A83" w:rsidP="006B2FB9">
      <w:pPr>
        <w:jc w:val="center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>Filary</w:t>
      </w:r>
      <w:r w:rsidR="00981C89">
        <w:rPr>
          <w:b/>
          <w:bCs/>
          <w:color w:val="808080" w:themeColor="background1" w:themeShade="80"/>
        </w:rPr>
        <w:t xml:space="preserve"> pielęgnacji</w:t>
      </w:r>
      <w:r w:rsidR="00875468">
        <w:rPr>
          <w:b/>
          <w:bCs/>
          <w:color w:val="808080" w:themeColor="background1" w:themeShade="80"/>
        </w:rPr>
        <w:t xml:space="preserve"> skóry</w:t>
      </w:r>
      <w:r w:rsidR="00B900D5">
        <w:rPr>
          <w:b/>
          <w:bCs/>
          <w:color w:val="808080" w:themeColor="background1" w:themeShade="80"/>
        </w:rPr>
        <w:t xml:space="preserve"> </w:t>
      </w:r>
      <w:r w:rsidR="00875468">
        <w:rPr>
          <w:b/>
          <w:bCs/>
          <w:color w:val="808080" w:themeColor="background1" w:themeShade="80"/>
        </w:rPr>
        <w:t>atopowej</w:t>
      </w:r>
    </w:p>
    <w:p w14:paraId="1EDCF426" w14:textId="2AE277CC" w:rsidR="007F7E7F" w:rsidRPr="00761D37" w:rsidRDefault="000D22B7" w:rsidP="007F7E7F">
      <w:pPr>
        <w:jc w:val="center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>N</w:t>
      </w:r>
      <w:r w:rsidR="0017779F">
        <w:rPr>
          <w:b/>
          <w:bCs/>
          <w:color w:val="808080" w:themeColor="background1" w:themeShade="80"/>
        </w:rPr>
        <w:t>awilżenie, ukojenie</w:t>
      </w:r>
      <w:r w:rsidR="00F200B4">
        <w:rPr>
          <w:b/>
          <w:bCs/>
          <w:color w:val="808080" w:themeColor="background1" w:themeShade="80"/>
        </w:rPr>
        <w:t xml:space="preserve"> i </w:t>
      </w:r>
      <w:r w:rsidR="003636B8">
        <w:rPr>
          <w:b/>
          <w:bCs/>
          <w:color w:val="808080" w:themeColor="background1" w:themeShade="80"/>
        </w:rPr>
        <w:t>zapobieganie nawrotom</w:t>
      </w:r>
    </w:p>
    <w:p w14:paraId="11E2B65B" w14:textId="77777777" w:rsidR="00E843BB" w:rsidRDefault="00E843BB" w:rsidP="006B2FB9">
      <w:pPr>
        <w:jc w:val="both"/>
        <w:rPr>
          <w:b/>
          <w:bCs/>
        </w:rPr>
      </w:pPr>
    </w:p>
    <w:p w14:paraId="77B42D51" w14:textId="7C53979D" w:rsidR="00797995" w:rsidRDefault="00797995" w:rsidP="006B2FB9">
      <w:pPr>
        <w:jc w:val="both"/>
        <w:rPr>
          <w:b/>
          <w:bCs/>
        </w:rPr>
      </w:pPr>
      <w:r>
        <w:rPr>
          <w:b/>
          <w:bCs/>
        </w:rPr>
        <w:t>Atopowe Zapalenie Skóry</w:t>
      </w:r>
      <w:r w:rsidR="00BE77F5">
        <w:rPr>
          <w:b/>
          <w:bCs/>
        </w:rPr>
        <w:t xml:space="preserve"> jest przewlekłą chorobą</w:t>
      </w:r>
      <w:r w:rsidR="00B130E5">
        <w:rPr>
          <w:b/>
          <w:bCs/>
        </w:rPr>
        <w:t xml:space="preserve"> cywilizacyjną. </w:t>
      </w:r>
      <w:r w:rsidR="00C5562D">
        <w:rPr>
          <w:b/>
          <w:bCs/>
        </w:rPr>
        <w:t>Do jej objawów</w:t>
      </w:r>
      <w:r w:rsidR="002044DC">
        <w:rPr>
          <w:b/>
          <w:bCs/>
        </w:rPr>
        <w:t xml:space="preserve"> należą</w:t>
      </w:r>
      <w:r w:rsidR="004137BF">
        <w:rPr>
          <w:b/>
          <w:bCs/>
        </w:rPr>
        <w:t xml:space="preserve"> przesuszenie skóry, zaczerwienienie</w:t>
      </w:r>
      <w:r w:rsidR="003117F7">
        <w:rPr>
          <w:b/>
          <w:bCs/>
        </w:rPr>
        <w:t xml:space="preserve">, podrażnienie i dotkliwy świąd, które znacząco obniżają komfort życia chorych. </w:t>
      </w:r>
      <w:r w:rsidR="00C21A06">
        <w:rPr>
          <w:b/>
          <w:bCs/>
        </w:rPr>
        <w:t>Skuteczn</w:t>
      </w:r>
      <w:r w:rsidR="008167DA">
        <w:rPr>
          <w:b/>
          <w:bCs/>
        </w:rPr>
        <w:t xml:space="preserve">e i szybkie wyciszenie </w:t>
      </w:r>
      <w:r w:rsidR="000F53D5">
        <w:rPr>
          <w:b/>
          <w:bCs/>
        </w:rPr>
        <w:t>oznak</w:t>
      </w:r>
      <w:r w:rsidR="008167DA">
        <w:rPr>
          <w:b/>
          <w:bCs/>
        </w:rPr>
        <w:t xml:space="preserve"> atopii jest absolutnym priorytetem dla osób zmagających się z AZS. </w:t>
      </w:r>
      <w:r w:rsidR="00FE4ECB">
        <w:rPr>
          <w:b/>
          <w:bCs/>
        </w:rPr>
        <w:t xml:space="preserve">Badania </w:t>
      </w:r>
      <w:r w:rsidR="00246B8B">
        <w:rPr>
          <w:b/>
          <w:bCs/>
        </w:rPr>
        <w:t xml:space="preserve">kliniczne </w:t>
      </w:r>
      <w:r w:rsidR="00FE4ECB">
        <w:rPr>
          <w:b/>
          <w:bCs/>
        </w:rPr>
        <w:t xml:space="preserve">pokazują, że </w:t>
      </w:r>
      <w:r w:rsidR="00795E34" w:rsidRPr="00A54A3E">
        <w:rPr>
          <w:b/>
          <w:bCs/>
        </w:rPr>
        <w:t xml:space="preserve">kluczowe znaczenie w codziennej pielęgnacji </w:t>
      </w:r>
      <w:r w:rsidR="003541FC">
        <w:rPr>
          <w:b/>
          <w:bCs/>
        </w:rPr>
        <w:t xml:space="preserve"> skóry </w:t>
      </w:r>
      <w:proofErr w:type="spellStart"/>
      <w:r w:rsidR="00795E34" w:rsidRPr="00A54A3E">
        <w:rPr>
          <w:b/>
          <w:bCs/>
        </w:rPr>
        <w:t>atopików</w:t>
      </w:r>
      <w:proofErr w:type="spellEnd"/>
      <w:r w:rsidR="00795E34">
        <w:rPr>
          <w:b/>
          <w:bCs/>
        </w:rPr>
        <w:t xml:space="preserve"> ma </w:t>
      </w:r>
      <w:r w:rsidR="00FE4ECB">
        <w:rPr>
          <w:b/>
          <w:bCs/>
        </w:rPr>
        <w:t>działanie kompleksu przeciwzapalnego</w:t>
      </w:r>
      <w:r w:rsidR="00FE4ECB" w:rsidRPr="00A54A3E">
        <w:rPr>
          <w:b/>
          <w:bCs/>
        </w:rPr>
        <w:t xml:space="preserve"> </w:t>
      </w:r>
      <w:r w:rsidR="00FE4ECB">
        <w:rPr>
          <w:b/>
          <w:bCs/>
        </w:rPr>
        <w:t xml:space="preserve">złożonego z kwasu </w:t>
      </w:r>
      <w:proofErr w:type="spellStart"/>
      <w:r w:rsidR="00B57A00">
        <w:rPr>
          <w:b/>
          <w:bCs/>
        </w:rPr>
        <w:t>glicyryzynowego</w:t>
      </w:r>
      <w:proofErr w:type="spellEnd"/>
      <w:r w:rsidR="00D5112A">
        <w:rPr>
          <w:b/>
          <w:bCs/>
        </w:rPr>
        <w:t xml:space="preserve"> i</w:t>
      </w:r>
      <w:r w:rsidR="00B33A5A">
        <w:rPr>
          <w:b/>
          <w:bCs/>
        </w:rPr>
        <w:t> </w:t>
      </w:r>
      <w:r w:rsidR="00D5112A">
        <w:rPr>
          <w:b/>
          <w:bCs/>
        </w:rPr>
        <w:t>oleju z czarnuszki</w:t>
      </w:r>
      <w:r w:rsidR="00A55328">
        <w:rPr>
          <w:b/>
          <w:bCs/>
        </w:rPr>
        <w:t>.</w:t>
      </w:r>
    </w:p>
    <w:p w14:paraId="56E336F7" w14:textId="77777777" w:rsidR="00973957" w:rsidRDefault="00A3537D" w:rsidP="006B2FB9">
      <w:pPr>
        <w:jc w:val="both"/>
      </w:pPr>
      <w:r w:rsidRPr="002E7F2B">
        <w:t xml:space="preserve">Eksperci wskazują, że atopowe zapalenie skóry </w:t>
      </w:r>
      <w:r w:rsidR="001E5979">
        <w:t>ma</w:t>
      </w:r>
      <w:r w:rsidRPr="002E7F2B">
        <w:t xml:space="preserve"> podłoże genetyczne. </w:t>
      </w:r>
      <w:r w:rsidR="001E5979">
        <w:t>Z</w:t>
      </w:r>
      <w:r w:rsidR="00613588" w:rsidRPr="002E7F2B">
        <w:t xml:space="preserve">aliczają </w:t>
      </w:r>
      <w:r w:rsidR="002E7F2B" w:rsidRPr="002E7F2B">
        <w:t>AZS także do grupy chorób alergicznych, ponieważ cierpiący na nie mają znacznie większą niż osoby zdrowe skłonność do</w:t>
      </w:r>
      <w:r w:rsidR="00B33A5A">
        <w:t> </w:t>
      </w:r>
      <w:r w:rsidR="002E7F2B" w:rsidRPr="002E7F2B">
        <w:t>rozwoju uczuleń w reakcji na powszechne alergeny środowiskowe.</w:t>
      </w:r>
      <w:r w:rsidR="002E7F2B">
        <w:t xml:space="preserve"> </w:t>
      </w:r>
      <w:r w:rsidR="002A62A5">
        <w:t xml:space="preserve">Objawami atopii są </w:t>
      </w:r>
      <w:r w:rsidR="008D506C">
        <w:t xml:space="preserve">widoczne przesuszenie i bardzo dotkliwe podrażnienie skóry, a także </w:t>
      </w:r>
      <w:r w:rsidR="000334B2">
        <w:t>dokuczliwy świąd</w:t>
      </w:r>
      <w:r w:rsidR="007A26C1">
        <w:t xml:space="preserve">, który może </w:t>
      </w:r>
      <w:r w:rsidR="00737AFB">
        <w:t xml:space="preserve">znacznie </w:t>
      </w:r>
      <w:r w:rsidR="007A26C1">
        <w:t>utrudniać</w:t>
      </w:r>
      <w:r w:rsidR="00737AFB">
        <w:t xml:space="preserve"> chorym</w:t>
      </w:r>
      <w:r w:rsidR="007A26C1">
        <w:t xml:space="preserve"> codzienne funkcjonowanie</w:t>
      </w:r>
      <w:r w:rsidR="00737AFB">
        <w:t xml:space="preserve">. Dermatolodzy wskazują także, że </w:t>
      </w:r>
      <w:r w:rsidR="00BD0739">
        <w:t xml:space="preserve">zmieniona atopowo skóra może mieć skłonność do </w:t>
      </w:r>
      <w:proofErr w:type="spellStart"/>
      <w:r w:rsidR="00BD0739">
        <w:t>nadkażania</w:t>
      </w:r>
      <w:proofErr w:type="spellEnd"/>
      <w:r w:rsidR="00BD0739">
        <w:t xml:space="preserve">. </w:t>
      </w:r>
    </w:p>
    <w:p w14:paraId="59B3B295" w14:textId="1CD162FD" w:rsidR="00D55E26" w:rsidRDefault="00F93847" w:rsidP="006B2FB9">
      <w:pPr>
        <w:jc w:val="both"/>
      </w:pPr>
      <w:r>
        <w:t xml:space="preserve">– </w:t>
      </w:r>
      <w:r w:rsidRPr="000B7AFA">
        <w:rPr>
          <w:i/>
          <w:iCs/>
        </w:rPr>
        <w:t>Charakterystyczne dla Atopowego Zapalenia Skóry są naprzemiennie występujące okresy zaostrzenia oraz remisji choroby.</w:t>
      </w:r>
      <w:r w:rsidR="00D55E26" w:rsidRPr="000B7AFA">
        <w:rPr>
          <w:i/>
          <w:iCs/>
        </w:rPr>
        <w:t xml:space="preserve"> </w:t>
      </w:r>
      <w:r w:rsidRPr="000B7AFA">
        <w:rPr>
          <w:i/>
          <w:iCs/>
        </w:rPr>
        <w:t xml:space="preserve">Priorytetem leczenia i pielęgnacji skóry atopowej zawsze </w:t>
      </w:r>
      <w:r w:rsidR="00D55E26" w:rsidRPr="000B7AFA">
        <w:rPr>
          <w:i/>
          <w:iCs/>
        </w:rPr>
        <w:t>jest maksymalne wydłużenie okresów remisji</w:t>
      </w:r>
      <w:r w:rsidR="000B7AFA">
        <w:rPr>
          <w:i/>
          <w:iCs/>
        </w:rPr>
        <w:t>, a także szybka i bardzo skuteczna</w:t>
      </w:r>
      <w:r w:rsidR="00D55E26" w:rsidRPr="000B7AFA">
        <w:rPr>
          <w:i/>
          <w:iCs/>
        </w:rPr>
        <w:t xml:space="preserve"> poprawa komfortu </w:t>
      </w:r>
      <w:r w:rsidR="002C4291">
        <w:rPr>
          <w:i/>
          <w:iCs/>
        </w:rPr>
        <w:t xml:space="preserve">życia </w:t>
      </w:r>
      <w:r w:rsidR="000B7AFA" w:rsidRPr="000B7AFA">
        <w:rPr>
          <w:i/>
          <w:iCs/>
        </w:rPr>
        <w:t>chorych</w:t>
      </w:r>
      <w:r w:rsidR="00B217A5">
        <w:rPr>
          <w:i/>
          <w:iCs/>
        </w:rPr>
        <w:t xml:space="preserve"> </w:t>
      </w:r>
      <w:r w:rsidR="00B217A5" w:rsidRPr="00761D37">
        <w:t xml:space="preserve">– </w:t>
      </w:r>
      <w:r w:rsidR="008C0A7E">
        <w:rPr>
          <w:b/>
          <w:bCs/>
        </w:rPr>
        <w:t>mówi</w:t>
      </w:r>
      <w:r w:rsidR="00B217A5" w:rsidRPr="004B7EEF">
        <w:rPr>
          <w:b/>
          <w:bCs/>
        </w:rPr>
        <w:t xml:space="preserve"> Agnieszka Kowalska, </w:t>
      </w:r>
      <w:proofErr w:type="spellStart"/>
      <w:r w:rsidR="00B217A5" w:rsidRPr="004B7EEF">
        <w:rPr>
          <w:b/>
          <w:bCs/>
        </w:rPr>
        <w:t>Medical</w:t>
      </w:r>
      <w:proofErr w:type="spellEnd"/>
      <w:r w:rsidR="00B217A5" w:rsidRPr="004B7EEF">
        <w:rPr>
          <w:b/>
          <w:bCs/>
        </w:rPr>
        <w:t xml:space="preserve"> Advisor, ekspert marki SOLVERX®</w:t>
      </w:r>
      <w:r w:rsidR="00A34F61">
        <w:rPr>
          <w:i/>
          <w:iCs/>
        </w:rPr>
        <w:t xml:space="preserve">. </w:t>
      </w:r>
      <w:r w:rsidR="00B217A5" w:rsidRPr="00761D37">
        <w:t>–</w:t>
      </w:r>
      <w:r w:rsidR="00B217A5">
        <w:t xml:space="preserve"> </w:t>
      </w:r>
      <w:r w:rsidR="00E60DC9">
        <w:rPr>
          <w:i/>
          <w:iCs/>
        </w:rPr>
        <w:t xml:space="preserve">Wysoką efektywność w tym zakresie wykazuje </w:t>
      </w:r>
      <w:r w:rsidR="0022595F">
        <w:rPr>
          <w:i/>
          <w:iCs/>
        </w:rPr>
        <w:t>duet o działaniu przeciwzapalnym</w:t>
      </w:r>
      <w:r w:rsidR="00B217A5">
        <w:rPr>
          <w:i/>
          <w:iCs/>
        </w:rPr>
        <w:t>, czyli</w:t>
      </w:r>
      <w:r w:rsidR="00DF71AA">
        <w:rPr>
          <w:i/>
          <w:iCs/>
        </w:rPr>
        <w:t> </w:t>
      </w:r>
      <w:r w:rsidR="00E60DC9">
        <w:rPr>
          <w:i/>
          <w:iCs/>
        </w:rPr>
        <w:t xml:space="preserve">połączenie kwasu </w:t>
      </w:r>
      <w:proofErr w:type="spellStart"/>
      <w:r w:rsidR="0022595F">
        <w:rPr>
          <w:i/>
          <w:iCs/>
        </w:rPr>
        <w:t>glicyryzynowego</w:t>
      </w:r>
      <w:proofErr w:type="spellEnd"/>
      <w:r w:rsidR="00D45171">
        <w:rPr>
          <w:i/>
          <w:iCs/>
        </w:rPr>
        <w:t xml:space="preserve"> </w:t>
      </w:r>
      <w:r w:rsidR="0022595F">
        <w:rPr>
          <w:i/>
          <w:iCs/>
        </w:rPr>
        <w:t>z olejem z czarnuszki</w:t>
      </w:r>
      <w:r w:rsidR="00015081">
        <w:rPr>
          <w:i/>
          <w:iCs/>
        </w:rPr>
        <w:t xml:space="preserve">, a także </w:t>
      </w:r>
      <w:proofErr w:type="spellStart"/>
      <w:r w:rsidR="00015081">
        <w:rPr>
          <w:i/>
          <w:iCs/>
        </w:rPr>
        <w:t>alantoina</w:t>
      </w:r>
      <w:proofErr w:type="spellEnd"/>
      <w:r w:rsidR="00015081">
        <w:rPr>
          <w:i/>
          <w:iCs/>
        </w:rPr>
        <w:t xml:space="preserve"> i </w:t>
      </w:r>
      <w:proofErr w:type="spellStart"/>
      <w:r w:rsidR="00015081">
        <w:rPr>
          <w:i/>
          <w:iCs/>
        </w:rPr>
        <w:t>pantenol</w:t>
      </w:r>
      <w:proofErr w:type="spellEnd"/>
      <w:r w:rsidR="00B373D4">
        <w:rPr>
          <w:i/>
          <w:iCs/>
        </w:rPr>
        <w:t xml:space="preserve">. </w:t>
      </w:r>
      <w:r w:rsidR="00A153C8">
        <w:rPr>
          <w:i/>
          <w:iCs/>
        </w:rPr>
        <w:t xml:space="preserve">Warto wiedzieć, że olej z czarnuszki </w:t>
      </w:r>
      <w:r w:rsidR="002836AB" w:rsidRPr="002836AB">
        <w:rPr>
          <w:i/>
          <w:iCs/>
        </w:rPr>
        <w:t>poprzez odbudowę bariery naskórkowej zmniejsza penetrację czynników drażniących</w:t>
      </w:r>
      <w:r w:rsidR="002836AB">
        <w:rPr>
          <w:i/>
          <w:iCs/>
        </w:rPr>
        <w:t xml:space="preserve">. Z kolei kwas </w:t>
      </w:r>
      <w:proofErr w:type="spellStart"/>
      <w:r w:rsidR="002836AB">
        <w:rPr>
          <w:i/>
          <w:iCs/>
        </w:rPr>
        <w:t>glicyryzynowy</w:t>
      </w:r>
      <w:proofErr w:type="spellEnd"/>
      <w:r w:rsidR="00960017">
        <w:rPr>
          <w:i/>
          <w:iCs/>
        </w:rPr>
        <w:t xml:space="preserve"> m.in.</w:t>
      </w:r>
      <w:r w:rsidR="00436311">
        <w:rPr>
          <w:i/>
          <w:iCs/>
        </w:rPr>
        <w:t> </w:t>
      </w:r>
      <w:r w:rsidR="00057333" w:rsidRPr="00057333">
        <w:rPr>
          <w:i/>
          <w:iCs/>
        </w:rPr>
        <w:t xml:space="preserve">redukuje świąd poprzez hamowanie wydzielania </w:t>
      </w:r>
      <w:proofErr w:type="spellStart"/>
      <w:r w:rsidR="00057333" w:rsidRPr="009B36CB">
        <w:rPr>
          <w:i/>
          <w:iCs/>
        </w:rPr>
        <w:t>leukotrien</w:t>
      </w:r>
      <w:proofErr w:type="spellEnd"/>
      <w:r w:rsidR="00D90DAB">
        <w:rPr>
          <w:i/>
          <w:iCs/>
        </w:rPr>
        <w:t xml:space="preserve"> (biorą udział w proces</w:t>
      </w:r>
      <w:r w:rsidR="00A11A48">
        <w:rPr>
          <w:i/>
          <w:iCs/>
        </w:rPr>
        <w:t>ie rozw</w:t>
      </w:r>
      <w:r w:rsidR="00AC7ABB">
        <w:rPr>
          <w:i/>
          <w:iCs/>
        </w:rPr>
        <w:t>oju</w:t>
      </w:r>
      <w:r w:rsidR="00A11A48">
        <w:rPr>
          <w:i/>
          <w:iCs/>
        </w:rPr>
        <w:t xml:space="preserve"> świądu</w:t>
      </w:r>
      <w:r w:rsidR="00D90DAB">
        <w:rPr>
          <w:i/>
          <w:iCs/>
        </w:rPr>
        <w:t>)</w:t>
      </w:r>
      <w:r w:rsidR="00A11A48">
        <w:rPr>
          <w:i/>
          <w:iCs/>
        </w:rPr>
        <w:t xml:space="preserve"> i</w:t>
      </w:r>
      <w:r w:rsidR="00331797">
        <w:rPr>
          <w:i/>
          <w:iCs/>
        </w:rPr>
        <w:t> </w:t>
      </w:r>
      <w:r w:rsidR="00A11A48" w:rsidRPr="00A11A48">
        <w:rPr>
          <w:i/>
          <w:iCs/>
        </w:rPr>
        <w:t>obniża wydzielanie mediatorów zapalenia</w:t>
      </w:r>
      <w:r w:rsidR="009B36CB">
        <w:rPr>
          <w:i/>
          <w:iCs/>
        </w:rPr>
        <w:t>.</w:t>
      </w:r>
      <w:r w:rsidR="00057333" w:rsidRPr="00057333">
        <w:rPr>
          <w:i/>
          <w:iCs/>
        </w:rPr>
        <w:t xml:space="preserve"> </w:t>
      </w:r>
      <w:r w:rsidR="00B373D4">
        <w:rPr>
          <w:i/>
          <w:iCs/>
        </w:rPr>
        <w:t>Dla</w:t>
      </w:r>
      <w:r w:rsidR="00870D4B">
        <w:rPr>
          <w:i/>
          <w:iCs/>
        </w:rPr>
        <w:t> </w:t>
      </w:r>
      <w:proofErr w:type="spellStart"/>
      <w:r w:rsidR="00B373D4">
        <w:rPr>
          <w:i/>
          <w:iCs/>
        </w:rPr>
        <w:t>atopików</w:t>
      </w:r>
      <w:proofErr w:type="spellEnd"/>
      <w:r w:rsidR="00B373D4">
        <w:rPr>
          <w:i/>
          <w:iCs/>
        </w:rPr>
        <w:t xml:space="preserve"> to składniki bezcenne</w:t>
      </w:r>
      <w:r w:rsidR="00B217A5">
        <w:rPr>
          <w:i/>
          <w:iCs/>
        </w:rPr>
        <w:t xml:space="preserve"> – </w:t>
      </w:r>
      <w:r w:rsidR="00B217A5" w:rsidRPr="00B217A5">
        <w:rPr>
          <w:b/>
          <w:bCs/>
        </w:rPr>
        <w:t>doda</w:t>
      </w:r>
      <w:r w:rsidR="008C0A7E">
        <w:rPr>
          <w:b/>
          <w:bCs/>
        </w:rPr>
        <w:t>je</w:t>
      </w:r>
      <w:r w:rsidR="00B217A5" w:rsidRPr="00B217A5">
        <w:rPr>
          <w:b/>
          <w:bCs/>
        </w:rPr>
        <w:t>.</w:t>
      </w:r>
      <w:r w:rsidR="000B7AFA">
        <w:rPr>
          <w:i/>
          <w:iCs/>
        </w:rPr>
        <w:t xml:space="preserve"> </w:t>
      </w:r>
    </w:p>
    <w:p w14:paraId="63E6C7C0" w14:textId="0C7C706A" w:rsidR="00963992" w:rsidRPr="00E11F85" w:rsidRDefault="005108DA" w:rsidP="006B2FB9">
      <w:pPr>
        <w:jc w:val="both"/>
      </w:pPr>
      <w:r>
        <w:t>Jak wskazują badania</w:t>
      </w:r>
      <w:r w:rsidR="003636B8" w:rsidRPr="003636B8">
        <w:t xml:space="preserve"> kliniczne przeprowadzone </w:t>
      </w:r>
      <w:r w:rsidR="00925880">
        <w:t>na zlecenie</w:t>
      </w:r>
      <w:r w:rsidR="003636B8" w:rsidRPr="003636B8">
        <w:t xml:space="preserve"> </w:t>
      </w:r>
      <w:proofErr w:type="spellStart"/>
      <w:r w:rsidR="003636B8" w:rsidRPr="003636B8">
        <w:t>Empire</w:t>
      </w:r>
      <w:proofErr w:type="spellEnd"/>
      <w:r w:rsidR="003636B8" w:rsidRPr="003636B8">
        <w:t xml:space="preserve"> Pharma</w:t>
      </w:r>
      <w:r>
        <w:t xml:space="preserve">, </w:t>
      </w:r>
      <w:r w:rsidR="00DE3567">
        <w:t>84</w:t>
      </w:r>
      <w:r w:rsidR="003636B8">
        <w:t xml:space="preserve"> proc. dorosłych </w:t>
      </w:r>
      <w:r>
        <w:t xml:space="preserve">chorych na AZS </w:t>
      </w:r>
      <w:r w:rsidR="003636B8">
        <w:t xml:space="preserve">dostrzegło poprawę swojego stanu skóry po </w:t>
      </w:r>
      <w:r w:rsidR="003636B8" w:rsidRPr="003636B8">
        <w:t xml:space="preserve">stosowaniu </w:t>
      </w:r>
      <w:r w:rsidR="00D71831">
        <w:t>E</w:t>
      </w:r>
      <w:r w:rsidR="003636B8" w:rsidRPr="003636B8">
        <w:t xml:space="preserve">mulsji i </w:t>
      </w:r>
      <w:r w:rsidR="00D71831">
        <w:t>B</w:t>
      </w:r>
      <w:r w:rsidR="003636B8" w:rsidRPr="003636B8">
        <w:t>alsamu A</w:t>
      </w:r>
      <w:r w:rsidR="00A11A48">
        <w:t>TOPIC</w:t>
      </w:r>
      <w:r w:rsidR="003636B8" w:rsidRPr="003636B8">
        <w:t xml:space="preserve"> </w:t>
      </w:r>
      <w:r w:rsidR="00A11A48">
        <w:t>SKIN</w:t>
      </w:r>
      <w:r w:rsidR="003636B8" w:rsidRPr="003636B8">
        <w:t xml:space="preserve"> marki SOLVERX®</w:t>
      </w:r>
      <w:r w:rsidR="00A9187D">
        <w:t>, a 88 procent dorosłych wskazało, że</w:t>
      </w:r>
      <w:r w:rsidR="00C0081F">
        <w:t xml:space="preserve"> </w:t>
      </w:r>
      <w:r w:rsidR="00D71831">
        <w:t>E</w:t>
      </w:r>
      <w:r w:rsidR="00C0081F">
        <w:t>mulsja do mycia</w:t>
      </w:r>
      <w:r w:rsidR="003A5539">
        <w:t xml:space="preserve"> wpływa na odzyskanie komfortu </w:t>
      </w:r>
      <w:r w:rsidR="00D1140E">
        <w:t>w przypadku skóry</w:t>
      </w:r>
      <w:r w:rsidR="003A5539">
        <w:t xml:space="preserve"> zmienionej chorobowo</w:t>
      </w:r>
      <w:r w:rsidR="008D5726">
        <w:t xml:space="preserve"> </w:t>
      </w:r>
      <w:r w:rsidR="008D5726" w:rsidRPr="008D5726">
        <w:rPr>
          <w:sz w:val="16"/>
          <w:szCs w:val="16"/>
        </w:rPr>
        <w:t xml:space="preserve">[badanie przeprowadzone w ostatnim kw. 2021 roku w </w:t>
      </w:r>
      <w:proofErr w:type="spellStart"/>
      <w:r w:rsidR="008D5726" w:rsidRPr="008D5726">
        <w:rPr>
          <w:sz w:val="16"/>
          <w:szCs w:val="16"/>
        </w:rPr>
        <w:t>Dermoklinice</w:t>
      </w:r>
      <w:proofErr w:type="spellEnd"/>
      <w:r w:rsidR="008D5726" w:rsidRPr="008D5726">
        <w:rPr>
          <w:sz w:val="16"/>
          <w:szCs w:val="16"/>
        </w:rPr>
        <w:t xml:space="preserve"> Centrum Medycznym w Łodzi</w:t>
      </w:r>
      <w:r w:rsidR="003D61E8">
        <w:rPr>
          <w:sz w:val="16"/>
          <w:szCs w:val="16"/>
        </w:rPr>
        <w:t>, 50 uczestników</w:t>
      </w:r>
      <w:r w:rsidR="00A11A48">
        <w:rPr>
          <w:sz w:val="16"/>
          <w:szCs w:val="16"/>
        </w:rPr>
        <w:t>: 25 dorosłych i 25 dzieci z objawami klinicznymi AZS</w:t>
      </w:r>
      <w:r w:rsidR="008D5726" w:rsidRPr="008D5726">
        <w:rPr>
          <w:sz w:val="16"/>
          <w:szCs w:val="16"/>
        </w:rPr>
        <w:t>]</w:t>
      </w:r>
      <w:r w:rsidR="008D5726">
        <w:rPr>
          <w:sz w:val="16"/>
          <w:szCs w:val="16"/>
        </w:rPr>
        <w:t>.</w:t>
      </w:r>
      <w:r w:rsidR="00E11F85">
        <w:rPr>
          <w:sz w:val="16"/>
          <w:szCs w:val="16"/>
        </w:rPr>
        <w:t xml:space="preserve"> </w:t>
      </w:r>
      <w:r w:rsidR="008D5726" w:rsidRPr="00761D37">
        <w:t>–</w:t>
      </w:r>
      <w:r w:rsidR="00082FE3">
        <w:rPr>
          <w:i/>
          <w:iCs/>
        </w:rPr>
        <w:t xml:space="preserve"> </w:t>
      </w:r>
      <w:r w:rsidR="008D5726" w:rsidRPr="008D5726">
        <w:rPr>
          <w:i/>
          <w:iCs/>
        </w:rPr>
        <w:t>Kwas</w:t>
      </w:r>
      <w:r w:rsidR="008D5726">
        <w:rPr>
          <w:i/>
          <w:iCs/>
        </w:rPr>
        <w:t xml:space="preserve"> </w:t>
      </w:r>
      <w:proofErr w:type="spellStart"/>
      <w:r w:rsidR="00577A5F">
        <w:rPr>
          <w:i/>
          <w:iCs/>
        </w:rPr>
        <w:t>glicyryzy</w:t>
      </w:r>
      <w:r w:rsidR="00AB47E4">
        <w:rPr>
          <w:i/>
          <w:iCs/>
        </w:rPr>
        <w:t>nowy</w:t>
      </w:r>
      <w:proofErr w:type="spellEnd"/>
      <w:r w:rsidR="00AF289C">
        <w:rPr>
          <w:i/>
          <w:iCs/>
        </w:rPr>
        <w:t xml:space="preserve">, kluczowy składnik </w:t>
      </w:r>
      <w:r w:rsidR="00AF289C" w:rsidRPr="006B610A">
        <w:rPr>
          <w:i/>
          <w:iCs/>
        </w:rPr>
        <w:t>A</w:t>
      </w:r>
      <w:r w:rsidR="00A11A48">
        <w:rPr>
          <w:i/>
          <w:iCs/>
        </w:rPr>
        <w:t>TOPIC SKIN</w:t>
      </w:r>
      <w:r w:rsidR="00AF289C">
        <w:rPr>
          <w:i/>
          <w:iCs/>
        </w:rPr>
        <w:t>,</w:t>
      </w:r>
      <w:r w:rsidR="00963992">
        <w:rPr>
          <w:i/>
          <w:iCs/>
        </w:rPr>
        <w:t xml:space="preserve"> </w:t>
      </w:r>
      <w:r w:rsidR="000D7480">
        <w:rPr>
          <w:i/>
          <w:iCs/>
        </w:rPr>
        <w:t>jest doceniany za swoje wyjątkowe właściwości kojące i regenerujące</w:t>
      </w:r>
      <w:r w:rsidR="006B610A">
        <w:rPr>
          <w:i/>
          <w:iCs/>
        </w:rPr>
        <w:t>.</w:t>
      </w:r>
      <w:r w:rsidR="00331797">
        <w:rPr>
          <w:i/>
          <w:iCs/>
        </w:rPr>
        <w:t xml:space="preserve"> </w:t>
      </w:r>
      <w:r w:rsidR="006B610A">
        <w:rPr>
          <w:i/>
          <w:iCs/>
        </w:rPr>
        <w:t xml:space="preserve">Bardzo skutecznie </w:t>
      </w:r>
      <w:r w:rsidR="008D5726">
        <w:rPr>
          <w:i/>
          <w:iCs/>
        </w:rPr>
        <w:t>łagodzi</w:t>
      </w:r>
      <w:r w:rsidR="00A83594">
        <w:rPr>
          <w:i/>
          <w:iCs/>
        </w:rPr>
        <w:t xml:space="preserve"> podrażnienia</w:t>
      </w:r>
      <w:r w:rsidR="00A11A48">
        <w:rPr>
          <w:i/>
          <w:iCs/>
        </w:rPr>
        <w:t xml:space="preserve"> i świąd</w:t>
      </w:r>
      <w:r w:rsidR="008D5726">
        <w:rPr>
          <w:i/>
          <w:iCs/>
        </w:rPr>
        <w:t xml:space="preserve">. </w:t>
      </w:r>
      <w:r w:rsidR="006B610A">
        <w:rPr>
          <w:i/>
          <w:iCs/>
        </w:rPr>
        <w:t>W przypadku AZS to absolutna podstawa</w:t>
      </w:r>
      <w:r w:rsidR="00D53026">
        <w:rPr>
          <w:i/>
          <w:iCs/>
        </w:rPr>
        <w:t xml:space="preserve"> </w:t>
      </w:r>
      <w:r w:rsidR="008C020A">
        <w:rPr>
          <w:i/>
          <w:iCs/>
        </w:rPr>
        <w:t xml:space="preserve">– </w:t>
      </w:r>
      <w:r w:rsidR="008C0A7E">
        <w:rPr>
          <w:b/>
          <w:bCs/>
        </w:rPr>
        <w:t>mówi</w:t>
      </w:r>
      <w:r w:rsidR="008C020A" w:rsidRPr="00963992">
        <w:rPr>
          <w:b/>
          <w:bCs/>
        </w:rPr>
        <w:t xml:space="preserve"> Agnieszka Kowalska</w:t>
      </w:r>
      <w:r w:rsidR="008C020A" w:rsidRPr="002F2FE0">
        <w:rPr>
          <w:i/>
          <w:iCs/>
        </w:rPr>
        <w:t>.</w:t>
      </w:r>
    </w:p>
    <w:p w14:paraId="3231A7D7" w14:textId="3B1248E0" w:rsidR="00DE3567" w:rsidRPr="00DC0564" w:rsidRDefault="000D22B7" w:rsidP="00DE3567">
      <w:pPr>
        <w:jc w:val="center"/>
        <w:rPr>
          <w:b/>
          <w:bCs/>
        </w:rPr>
      </w:pPr>
      <w:r w:rsidRPr="00184970">
        <w:rPr>
          <w:b/>
          <w:bCs/>
        </w:rPr>
        <w:t>Nawilżenie i odbudowa bariery ochronnej</w:t>
      </w:r>
    </w:p>
    <w:p w14:paraId="5D47A18D" w14:textId="5196213E" w:rsidR="00DE3567" w:rsidRPr="00184970" w:rsidRDefault="00166481" w:rsidP="006B2FB9">
      <w:pPr>
        <w:jc w:val="both"/>
        <w:rPr>
          <w:b/>
          <w:bCs/>
        </w:rPr>
      </w:pPr>
      <w:r>
        <w:t xml:space="preserve">Dotkliwa suchość skóry stanowi jedno z kluczowych wyzwań </w:t>
      </w:r>
      <w:r w:rsidR="00F45C79">
        <w:t xml:space="preserve">w przypadku AZS. Konsekwencją przesuszenia zwykle jest </w:t>
      </w:r>
      <w:r w:rsidR="00DE3567">
        <w:t xml:space="preserve">świąd i podatność na podrażnienie, pękanie </w:t>
      </w:r>
      <w:r w:rsidR="002F76AB">
        <w:t>oraz</w:t>
      </w:r>
      <w:r w:rsidR="00DE3567">
        <w:t xml:space="preserve"> </w:t>
      </w:r>
      <w:r w:rsidR="00A11A48">
        <w:t xml:space="preserve">możliwe </w:t>
      </w:r>
      <w:proofErr w:type="spellStart"/>
      <w:r w:rsidR="00A11A48">
        <w:t>nadkażenia</w:t>
      </w:r>
      <w:proofErr w:type="spellEnd"/>
      <w:r w:rsidR="00DE3567">
        <w:t>.</w:t>
      </w:r>
      <w:r w:rsidR="00A11A48">
        <w:t xml:space="preserve"> </w:t>
      </w:r>
      <w:r w:rsidR="00331797">
        <w:t> –</w:t>
      </w:r>
      <w:r w:rsidR="00A11A48" w:rsidRPr="00331797">
        <w:rPr>
          <w:i/>
          <w:iCs/>
        </w:rPr>
        <w:t xml:space="preserve">Uszkodzona bariera ochronna </w:t>
      </w:r>
      <w:r w:rsidR="00DE3567" w:rsidRPr="004C1E9B">
        <w:rPr>
          <w:i/>
          <w:iCs/>
        </w:rPr>
        <w:t>skór</w:t>
      </w:r>
      <w:r w:rsidR="00A11A48">
        <w:rPr>
          <w:i/>
          <w:iCs/>
        </w:rPr>
        <w:t xml:space="preserve">y może prowadzić do wtórnych </w:t>
      </w:r>
      <w:proofErr w:type="spellStart"/>
      <w:r w:rsidR="00A11A48">
        <w:rPr>
          <w:i/>
          <w:iCs/>
        </w:rPr>
        <w:t>nadkażeń</w:t>
      </w:r>
      <w:proofErr w:type="spellEnd"/>
      <w:r w:rsidR="00A11A48">
        <w:rPr>
          <w:i/>
          <w:iCs/>
        </w:rPr>
        <w:t>, które dodatkowo nasilają procesy zapalne i uszkadzanie bariery naskórkowe</w:t>
      </w:r>
      <w:r w:rsidR="00FD0299">
        <w:rPr>
          <w:i/>
          <w:iCs/>
        </w:rPr>
        <w:t>j</w:t>
      </w:r>
      <w:r w:rsidR="00B406CE">
        <w:rPr>
          <w:i/>
          <w:iCs/>
        </w:rPr>
        <w:t>,</w:t>
      </w:r>
      <w:r w:rsidR="00A11A48">
        <w:rPr>
          <w:i/>
          <w:iCs/>
        </w:rPr>
        <w:t xml:space="preserve"> a to</w:t>
      </w:r>
      <w:r w:rsidR="00B406CE">
        <w:rPr>
          <w:i/>
          <w:iCs/>
        </w:rPr>
        <w:t xml:space="preserve"> </w:t>
      </w:r>
      <w:r w:rsidR="00FD0299">
        <w:rPr>
          <w:i/>
          <w:iCs/>
        </w:rPr>
        <w:t xml:space="preserve">z kolei </w:t>
      </w:r>
      <w:r w:rsidR="00B406CE">
        <w:rPr>
          <w:i/>
          <w:iCs/>
        </w:rPr>
        <w:t>wpły</w:t>
      </w:r>
      <w:r w:rsidR="00FD0299">
        <w:rPr>
          <w:i/>
          <w:iCs/>
        </w:rPr>
        <w:t>wa na</w:t>
      </w:r>
      <w:r w:rsidR="00A11A48">
        <w:rPr>
          <w:i/>
          <w:iCs/>
        </w:rPr>
        <w:t xml:space="preserve"> dalsze przesuszenie skóry</w:t>
      </w:r>
      <w:r w:rsidR="007C21A2" w:rsidRPr="004C1E9B">
        <w:rPr>
          <w:i/>
          <w:iCs/>
        </w:rPr>
        <w:t xml:space="preserve">. </w:t>
      </w:r>
      <w:r w:rsidR="007C21A2" w:rsidRPr="004C1E9B">
        <w:rPr>
          <w:i/>
          <w:iCs/>
        </w:rPr>
        <w:lastRenderedPageBreak/>
        <w:t>Koło się zamyka, a komfort życia chorych znacznie spada. Dlatego właśnie</w:t>
      </w:r>
      <w:r w:rsidR="008C0A7E" w:rsidRPr="004C1E9B">
        <w:rPr>
          <w:i/>
          <w:iCs/>
        </w:rPr>
        <w:t xml:space="preserve"> w przypadku</w:t>
      </w:r>
      <w:r w:rsidR="00DE3567" w:rsidRPr="004C1E9B">
        <w:rPr>
          <w:i/>
          <w:iCs/>
        </w:rPr>
        <w:t xml:space="preserve"> </w:t>
      </w:r>
      <w:r w:rsidR="00B86B5E">
        <w:rPr>
          <w:i/>
          <w:iCs/>
        </w:rPr>
        <w:t>AZS</w:t>
      </w:r>
      <w:r w:rsidR="00DE3567" w:rsidRPr="004C1E9B">
        <w:rPr>
          <w:i/>
          <w:iCs/>
        </w:rPr>
        <w:t xml:space="preserve"> w</w:t>
      </w:r>
      <w:r w:rsidR="0052038E">
        <w:rPr>
          <w:i/>
          <w:iCs/>
        </w:rPr>
        <w:t> </w:t>
      </w:r>
      <w:r w:rsidR="00DE3567" w:rsidRPr="004C1E9B">
        <w:rPr>
          <w:i/>
          <w:iCs/>
        </w:rPr>
        <w:t xml:space="preserve">codziennej pielęgnacji </w:t>
      </w:r>
      <w:r w:rsidR="008C0A7E" w:rsidRPr="004C1E9B">
        <w:rPr>
          <w:i/>
          <w:iCs/>
        </w:rPr>
        <w:t xml:space="preserve">niezwykle </w:t>
      </w:r>
      <w:r w:rsidR="00B86B5E">
        <w:rPr>
          <w:i/>
          <w:iCs/>
        </w:rPr>
        <w:t>ważna</w:t>
      </w:r>
      <w:r w:rsidR="008C0A7E" w:rsidRPr="004C1E9B">
        <w:rPr>
          <w:i/>
          <w:iCs/>
        </w:rPr>
        <w:t xml:space="preserve"> jest</w:t>
      </w:r>
      <w:r w:rsidR="00D93468" w:rsidRPr="004C1E9B">
        <w:rPr>
          <w:i/>
          <w:iCs/>
        </w:rPr>
        <w:t xml:space="preserve"> maksymalna dbałość o częste i efektywne nawilżanie ciała</w:t>
      </w:r>
      <w:r w:rsidR="00DC0564">
        <w:t xml:space="preserve"> </w:t>
      </w:r>
      <w:r w:rsidR="008C0A7E">
        <w:t xml:space="preserve">– </w:t>
      </w:r>
      <w:r w:rsidR="008C0A7E">
        <w:rPr>
          <w:b/>
          <w:bCs/>
        </w:rPr>
        <w:t>mówi</w:t>
      </w:r>
      <w:r w:rsidR="008C0A7E" w:rsidRPr="00B22A23">
        <w:rPr>
          <w:b/>
          <w:bCs/>
        </w:rPr>
        <w:t xml:space="preserve"> Agnieszka Kowalska.</w:t>
      </w:r>
      <w:r w:rsidR="007E0B97">
        <w:t xml:space="preserve"> </w:t>
      </w:r>
      <w:r w:rsidR="00365F3C">
        <w:t>–</w:t>
      </w:r>
      <w:r w:rsidR="007E0B97">
        <w:t xml:space="preserve"> </w:t>
      </w:r>
      <w:r w:rsidR="00B069E6">
        <w:rPr>
          <w:i/>
          <w:iCs/>
        </w:rPr>
        <w:t>96</w:t>
      </w:r>
      <w:r w:rsidR="00DC0564" w:rsidRPr="00B22A23">
        <w:rPr>
          <w:i/>
          <w:iCs/>
        </w:rPr>
        <w:t xml:space="preserve"> proc. </w:t>
      </w:r>
      <w:r w:rsidR="002F76AB" w:rsidRPr="00B22A23">
        <w:rPr>
          <w:i/>
          <w:iCs/>
        </w:rPr>
        <w:t xml:space="preserve">dorosłych </w:t>
      </w:r>
      <w:r w:rsidR="00DC0564" w:rsidRPr="00B22A23">
        <w:rPr>
          <w:i/>
          <w:iCs/>
        </w:rPr>
        <w:t xml:space="preserve">uczestników </w:t>
      </w:r>
      <w:r w:rsidR="00B22A23">
        <w:rPr>
          <w:i/>
          <w:iCs/>
        </w:rPr>
        <w:t>badań klinicznych zleconych przez</w:t>
      </w:r>
      <w:r w:rsidR="00804CAE">
        <w:rPr>
          <w:i/>
          <w:iCs/>
        </w:rPr>
        <w:t> </w:t>
      </w:r>
      <w:proofErr w:type="spellStart"/>
      <w:r w:rsidR="00B22A23">
        <w:rPr>
          <w:i/>
          <w:iCs/>
        </w:rPr>
        <w:t>Empire</w:t>
      </w:r>
      <w:proofErr w:type="spellEnd"/>
      <w:r w:rsidR="00B22A23">
        <w:rPr>
          <w:i/>
          <w:iCs/>
        </w:rPr>
        <w:t xml:space="preserve"> Pharma, </w:t>
      </w:r>
      <w:r w:rsidR="00DC0564" w:rsidRPr="00B22A23">
        <w:rPr>
          <w:i/>
          <w:iCs/>
        </w:rPr>
        <w:t>wskazało</w:t>
      </w:r>
      <w:r w:rsidR="002F76AB" w:rsidRPr="00B22A23">
        <w:rPr>
          <w:i/>
          <w:iCs/>
        </w:rPr>
        <w:t xml:space="preserve">, że używanie </w:t>
      </w:r>
      <w:r w:rsidR="00B069E6">
        <w:rPr>
          <w:i/>
          <w:iCs/>
        </w:rPr>
        <w:t xml:space="preserve">balsamu </w:t>
      </w:r>
      <w:r w:rsidR="002F76AB" w:rsidRPr="00B22A23">
        <w:rPr>
          <w:i/>
          <w:iCs/>
        </w:rPr>
        <w:t>A</w:t>
      </w:r>
      <w:r w:rsidR="00A11A48">
        <w:rPr>
          <w:i/>
          <w:iCs/>
        </w:rPr>
        <w:t>TOPIC</w:t>
      </w:r>
      <w:r w:rsidR="002F76AB" w:rsidRPr="00B22A23">
        <w:rPr>
          <w:i/>
          <w:iCs/>
        </w:rPr>
        <w:t xml:space="preserve"> </w:t>
      </w:r>
      <w:r w:rsidR="00A11A48">
        <w:rPr>
          <w:i/>
          <w:iCs/>
        </w:rPr>
        <w:t xml:space="preserve">SKIN </w:t>
      </w:r>
      <w:r w:rsidR="00B22A23" w:rsidRPr="00E2091A">
        <w:rPr>
          <w:i/>
          <w:iCs/>
        </w:rPr>
        <w:t>SOLVERX</w:t>
      </w:r>
      <w:r w:rsidR="00B22A23" w:rsidRPr="003636B8">
        <w:t>®</w:t>
      </w:r>
      <w:r w:rsidR="00B22A23" w:rsidRPr="00B22A23">
        <w:rPr>
          <w:i/>
          <w:iCs/>
        </w:rPr>
        <w:t xml:space="preserve"> </w:t>
      </w:r>
      <w:r w:rsidR="002F76AB" w:rsidRPr="00B22A23">
        <w:rPr>
          <w:i/>
          <w:iCs/>
        </w:rPr>
        <w:t xml:space="preserve">zmniejszyło </w:t>
      </w:r>
      <w:r w:rsidR="00B22A23">
        <w:rPr>
          <w:i/>
          <w:iCs/>
        </w:rPr>
        <w:t xml:space="preserve">w ich przypadku </w:t>
      </w:r>
      <w:r w:rsidR="002F76AB" w:rsidRPr="00B22A23">
        <w:rPr>
          <w:i/>
          <w:iCs/>
        </w:rPr>
        <w:t xml:space="preserve">objawy suchości skóry. Świadczy to o </w:t>
      </w:r>
      <w:r w:rsidR="00365F3C">
        <w:rPr>
          <w:i/>
          <w:iCs/>
        </w:rPr>
        <w:t>bardzo</w:t>
      </w:r>
      <w:r w:rsidR="002F76AB" w:rsidRPr="00B22A23">
        <w:rPr>
          <w:i/>
          <w:iCs/>
        </w:rPr>
        <w:t xml:space="preserve"> </w:t>
      </w:r>
      <w:r w:rsidR="00B22A23" w:rsidRPr="00B22A23">
        <w:rPr>
          <w:i/>
          <w:iCs/>
        </w:rPr>
        <w:t xml:space="preserve">pozytywnym </w:t>
      </w:r>
      <w:r w:rsidR="002F76AB" w:rsidRPr="00B22A23">
        <w:rPr>
          <w:i/>
          <w:iCs/>
        </w:rPr>
        <w:t>wpływie, jaki skład</w:t>
      </w:r>
      <w:r w:rsidR="00B22A23" w:rsidRPr="00B22A23">
        <w:rPr>
          <w:i/>
          <w:iCs/>
        </w:rPr>
        <w:t>niki</w:t>
      </w:r>
      <w:r w:rsidR="002F76AB" w:rsidRPr="00B22A23">
        <w:rPr>
          <w:i/>
          <w:iCs/>
        </w:rPr>
        <w:t xml:space="preserve"> produktów</w:t>
      </w:r>
      <w:r w:rsidR="00B22A23" w:rsidRPr="00B22A23">
        <w:rPr>
          <w:i/>
          <w:iCs/>
        </w:rPr>
        <w:t xml:space="preserve"> </w:t>
      </w:r>
      <w:r w:rsidR="00A91023">
        <w:rPr>
          <w:i/>
          <w:iCs/>
        </w:rPr>
        <w:t>wywierają</w:t>
      </w:r>
      <w:r w:rsidR="00B22A23" w:rsidRPr="00B22A23">
        <w:rPr>
          <w:i/>
          <w:iCs/>
        </w:rPr>
        <w:t xml:space="preserve"> na zmienioną chorobowo skórę</w:t>
      </w:r>
      <w:r w:rsidR="00B22A23">
        <w:rPr>
          <w:i/>
          <w:iCs/>
        </w:rPr>
        <w:t xml:space="preserve"> </w:t>
      </w:r>
      <w:r w:rsidR="00184970">
        <w:rPr>
          <w:i/>
          <w:iCs/>
        </w:rPr>
        <w:t xml:space="preserve">– </w:t>
      </w:r>
      <w:r w:rsidR="00184970" w:rsidRPr="00184970">
        <w:rPr>
          <w:b/>
          <w:bCs/>
        </w:rPr>
        <w:t>dodaje.</w:t>
      </w:r>
    </w:p>
    <w:p w14:paraId="29CE13F4" w14:textId="14A7A2F2" w:rsidR="00BB65EF" w:rsidRDefault="000D22B7" w:rsidP="00BB65EF">
      <w:pPr>
        <w:jc w:val="center"/>
        <w:rPr>
          <w:b/>
          <w:bCs/>
        </w:rPr>
      </w:pPr>
      <w:r>
        <w:rPr>
          <w:b/>
          <w:bCs/>
        </w:rPr>
        <w:t>Ukojenie i poprawa komfortu</w:t>
      </w:r>
    </w:p>
    <w:p w14:paraId="0FCE2421" w14:textId="03DA3090" w:rsidR="00396841" w:rsidRDefault="00BB65EF" w:rsidP="00396841">
      <w:pPr>
        <w:jc w:val="both"/>
      </w:pPr>
      <w:r>
        <w:t>Skóra atopowa</w:t>
      </w:r>
      <w:r w:rsidR="00480A80">
        <w:t xml:space="preserve"> wykazuje znaczną skłonność do</w:t>
      </w:r>
      <w:r>
        <w:t xml:space="preserve"> podrażni</w:t>
      </w:r>
      <w:r w:rsidR="00480A80">
        <w:t>eń</w:t>
      </w:r>
      <w:r>
        <w:t>, zaczerwieni</w:t>
      </w:r>
      <w:r w:rsidR="00480A80">
        <w:t>enia</w:t>
      </w:r>
      <w:r>
        <w:t xml:space="preserve">, a w konsekwencji – </w:t>
      </w:r>
      <w:r w:rsidR="00480A80">
        <w:t xml:space="preserve">jest bardzo podatna na </w:t>
      </w:r>
      <w:r w:rsidR="00735781">
        <w:t>zakażenia bakteryjne. Chorzy wskazują na do</w:t>
      </w:r>
      <w:r w:rsidR="005C52BA">
        <w:t>kuczliwe</w:t>
      </w:r>
      <w:r w:rsidR="00735781">
        <w:t xml:space="preserve"> pieczenie i dyskomfort, które</w:t>
      </w:r>
      <w:r w:rsidR="005C52BA">
        <w:t> </w:t>
      </w:r>
      <w:r w:rsidR="00735781">
        <w:t xml:space="preserve">towarzyszą im w przebiegu AZS. Eksperci podkreślają, że jednym z filarów </w:t>
      </w:r>
      <w:r w:rsidR="00126A25">
        <w:t xml:space="preserve">pielęgnacji skóry atopowej jest eliminowanie podrażnień. </w:t>
      </w:r>
      <w:r w:rsidR="00396841">
        <w:t xml:space="preserve">– </w:t>
      </w:r>
      <w:r w:rsidR="00126A25" w:rsidRPr="00396841">
        <w:rPr>
          <w:i/>
          <w:iCs/>
        </w:rPr>
        <w:t>Z badań</w:t>
      </w:r>
      <w:r w:rsidR="00D64DE5" w:rsidRPr="00396841">
        <w:rPr>
          <w:i/>
          <w:iCs/>
        </w:rPr>
        <w:t xml:space="preserve"> kliniczn</w:t>
      </w:r>
      <w:r w:rsidR="00126A25" w:rsidRPr="00396841">
        <w:rPr>
          <w:i/>
          <w:iCs/>
        </w:rPr>
        <w:t>ych</w:t>
      </w:r>
      <w:r w:rsidR="00D64DE5" w:rsidRPr="00396841">
        <w:rPr>
          <w:i/>
          <w:iCs/>
        </w:rPr>
        <w:t xml:space="preserve"> </w:t>
      </w:r>
      <w:r w:rsidR="00E2091A" w:rsidRPr="00396841">
        <w:rPr>
          <w:i/>
          <w:iCs/>
        </w:rPr>
        <w:t>zlecon</w:t>
      </w:r>
      <w:r w:rsidR="00126A25" w:rsidRPr="00396841">
        <w:rPr>
          <w:i/>
          <w:iCs/>
        </w:rPr>
        <w:t>ych</w:t>
      </w:r>
      <w:r w:rsidR="00E2091A" w:rsidRPr="00396841">
        <w:rPr>
          <w:i/>
          <w:iCs/>
        </w:rPr>
        <w:t xml:space="preserve"> przez </w:t>
      </w:r>
      <w:proofErr w:type="spellStart"/>
      <w:r w:rsidR="00E2091A" w:rsidRPr="00396841">
        <w:rPr>
          <w:i/>
          <w:iCs/>
        </w:rPr>
        <w:t>Empire</w:t>
      </w:r>
      <w:proofErr w:type="spellEnd"/>
      <w:r w:rsidR="00E2091A" w:rsidRPr="00396841">
        <w:rPr>
          <w:i/>
          <w:iCs/>
        </w:rPr>
        <w:t xml:space="preserve"> Pharma </w:t>
      </w:r>
      <w:r w:rsidR="00126A25" w:rsidRPr="00396841">
        <w:rPr>
          <w:i/>
          <w:iCs/>
        </w:rPr>
        <w:t>wynika</w:t>
      </w:r>
      <w:r w:rsidR="00D64DE5" w:rsidRPr="00396841">
        <w:rPr>
          <w:i/>
          <w:iCs/>
        </w:rPr>
        <w:t xml:space="preserve">, że </w:t>
      </w:r>
      <w:r w:rsidR="00B069E6">
        <w:rPr>
          <w:i/>
          <w:iCs/>
        </w:rPr>
        <w:t>92</w:t>
      </w:r>
      <w:r w:rsidR="00D64DE5" w:rsidRPr="00396841">
        <w:rPr>
          <w:i/>
          <w:iCs/>
        </w:rPr>
        <w:t xml:space="preserve"> proc. dorosłych uczestników </w:t>
      </w:r>
      <w:r w:rsidR="00E2091A" w:rsidRPr="00396841">
        <w:rPr>
          <w:i/>
          <w:iCs/>
        </w:rPr>
        <w:t>dostrzeg</w:t>
      </w:r>
      <w:r w:rsidR="00A91023" w:rsidRPr="00396841">
        <w:rPr>
          <w:i/>
          <w:iCs/>
        </w:rPr>
        <w:t>ło</w:t>
      </w:r>
      <w:r w:rsidR="00E2091A" w:rsidRPr="00396841">
        <w:rPr>
          <w:i/>
          <w:iCs/>
        </w:rPr>
        <w:t xml:space="preserve"> zmniejszenie objawów podrażnień skóry po użyciu </w:t>
      </w:r>
      <w:r w:rsidR="00B069E6">
        <w:rPr>
          <w:i/>
          <w:iCs/>
        </w:rPr>
        <w:t xml:space="preserve">Balsamu ATOPIC </w:t>
      </w:r>
      <w:r w:rsidR="00C10B64">
        <w:rPr>
          <w:i/>
          <w:iCs/>
        </w:rPr>
        <w:t>SKIN</w:t>
      </w:r>
      <w:r w:rsidR="00B069E6">
        <w:rPr>
          <w:i/>
          <w:iCs/>
        </w:rPr>
        <w:t xml:space="preserve"> </w:t>
      </w:r>
      <w:r w:rsidR="00E2091A" w:rsidRPr="00396841">
        <w:rPr>
          <w:i/>
          <w:iCs/>
        </w:rPr>
        <w:t>SOLVERX®.</w:t>
      </w:r>
      <w:r w:rsidR="00E2091A">
        <w:t xml:space="preserve"> </w:t>
      </w:r>
      <w:r w:rsidR="00234660">
        <w:rPr>
          <w:i/>
          <w:iCs/>
        </w:rPr>
        <w:t>K</w:t>
      </w:r>
      <w:r w:rsidR="00396841">
        <w:rPr>
          <w:i/>
          <w:iCs/>
        </w:rPr>
        <w:t xml:space="preserve">ompleks </w:t>
      </w:r>
      <w:r w:rsidR="008B16DD">
        <w:rPr>
          <w:i/>
          <w:iCs/>
        </w:rPr>
        <w:t xml:space="preserve">składników z kwasem </w:t>
      </w:r>
      <w:proofErr w:type="spellStart"/>
      <w:r w:rsidR="008B16DD">
        <w:rPr>
          <w:i/>
          <w:iCs/>
        </w:rPr>
        <w:t>glicyryzynowym</w:t>
      </w:r>
      <w:proofErr w:type="spellEnd"/>
      <w:r w:rsidR="00442329">
        <w:rPr>
          <w:i/>
          <w:iCs/>
        </w:rPr>
        <w:t xml:space="preserve">, </w:t>
      </w:r>
      <w:r w:rsidR="00B069E6">
        <w:rPr>
          <w:i/>
          <w:iCs/>
        </w:rPr>
        <w:t>olejem z</w:t>
      </w:r>
      <w:r w:rsidR="00470372">
        <w:rPr>
          <w:i/>
          <w:iCs/>
        </w:rPr>
        <w:t> </w:t>
      </w:r>
      <w:r w:rsidR="00B069E6">
        <w:rPr>
          <w:i/>
          <w:iCs/>
        </w:rPr>
        <w:t xml:space="preserve">czarnuszki i kwasem laktobionowym </w:t>
      </w:r>
      <w:r w:rsidR="00DD4E1F">
        <w:rPr>
          <w:i/>
          <w:iCs/>
        </w:rPr>
        <w:t>skutecznie wpływa na łagodzenie nieprzyjemnych podrażnień</w:t>
      </w:r>
      <w:r w:rsidR="003E271E">
        <w:rPr>
          <w:i/>
          <w:iCs/>
        </w:rPr>
        <w:t xml:space="preserve">. </w:t>
      </w:r>
      <w:r w:rsidR="003E271E">
        <w:t xml:space="preserve">Marka </w:t>
      </w:r>
      <w:r w:rsidR="003E271E" w:rsidRPr="00396841">
        <w:rPr>
          <w:i/>
          <w:iCs/>
        </w:rPr>
        <w:t>SOLVERX®</w:t>
      </w:r>
      <w:r w:rsidR="003E271E">
        <w:rPr>
          <w:i/>
          <w:iCs/>
        </w:rPr>
        <w:t xml:space="preserve"> czerpie z doświadczenia </w:t>
      </w:r>
      <w:r w:rsidR="00723503">
        <w:rPr>
          <w:i/>
          <w:iCs/>
        </w:rPr>
        <w:t>na polskim rynku gabinetowym</w:t>
      </w:r>
      <w:r w:rsidR="003E271E">
        <w:rPr>
          <w:i/>
          <w:iCs/>
        </w:rPr>
        <w:t>, gdzie kwasy o</w:t>
      </w:r>
      <w:r w:rsidR="00E661E1">
        <w:rPr>
          <w:i/>
          <w:iCs/>
        </w:rPr>
        <w:t> </w:t>
      </w:r>
      <w:r w:rsidR="003E271E">
        <w:rPr>
          <w:i/>
          <w:iCs/>
        </w:rPr>
        <w:t xml:space="preserve">terapeutycznym działaniu, w tym właśnie kwas </w:t>
      </w:r>
      <w:proofErr w:type="spellStart"/>
      <w:r w:rsidR="003E271E">
        <w:rPr>
          <w:i/>
          <w:iCs/>
        </w:rPr>
        <w:t>glicyryzynowy</w:t>
      </w:r>
      <w:proofErr w:type="spellEnd"/>
      <w:r w:rsidR="003E271E">
        <w:rPr>
          <w:i/>
          <w:iCs/>
        </w:rPr>
        <w:t>, cieszą się dużym zaufaniem kosmetologów i</w:t>
      </w:r>
      <w:r w:rsidR="00723503">
        <w:rPr>
          <w:i/>
          <w:iCs/>
        </w:rPr>
        <w:t> </w:t>
      </w:r>
      <w:r w:rsidR="003E271E">
        <w:rPr>
          <w:i/>
          <w:iCs/>
        </w:rPr>
        <w:t>dermatologów</w:t>
      </w:r>
      <w:r w:rsidR="00DD4E1F">
        <w:rPr>
          <w:i/>
          <w:iCs/>
        </w:rPr>
        <w:t xml:space="preserve"> – </w:t>
      </w:r>
      <w:r w:rsidR="00DD4E1F" w:rsidRPr="00DD4E1F">
        <w:rPr>
          <w:b/>
          <w:bCs/>
        </w:rPr>
        <w:t>mówi ekspertka.</w:t>
      </w:r>
    </w:p>
    <w:p w14:paraId="1E492BC4" w14:textId="4AA33BFB" w:rsidR="00E2091A" w:rsidRDefault="000D22B7" w:rsidP="00E2091A">
      <w:pPr>
        <w:jc w:val="center"/>
        <w:rPr>
          <w:b/>
          <w:bCs/>
        </w:rPr>
      </w:pPr>
      <w:r>
        <w:rPr>
          <w:b/>
          <w:bCs/>
        </w:rPr>
        <w:t>Wydłużenie okres</w:t>
      </w:r>
      <w:r w:rsidR="00797995">
        <w:rPr>
          <w:b/>
          <w:bCs/>
        </w:rPr>
        <w:t>ów remisji</w:t>
      </w:r>
    </w:p>
    <w:p w14:paraId="118374DF" w14:textId="41B51FE8" w:rsidR="00BC60F0" w:rsidRDefault="009800F3" w:rsidP="00E2091A">
      <w:pPr>
        <w:jc w:val="both"/>
      </w:pPr>
      <w:r>
        <w:t xml:space="preserve">Specjaliści wskazują, że </w:t>
      </w:r>
      <w:r w:rsidR="00E2091A" w:rsidRPr="00E2091A">
        <w:t xml:space="preserve">Atopowe </w:t>
      </w:r>
      <w:r w:rsidR="00F35F89">
        <w:t>Z</w:t>
      </w:r>
      <w:r w:rsidR="00E2091A" w:rsidRPr="00E2091A">
        <w:t xml:space="preserve">apalenie </w:t>
      </w:r>
      <w:r w:rsidR="00F35F89">
        <w:t>S</w:t>
      </w:r>
      <w:r w:rsidR="00E2091A" w:rsidRPr="00E2091A">
        <w:t>kóry</w:t>
      </w:r>
      <w:r w:rsidR="00E2091A">
        <w:t xml:space="preserve"> </w:t>
      </w:r>
      <w:r>
        <w:t>charakteryzuje się</w:t>
      </w:r>
      <w:r w:rsidR="00E2091A">
        <w:t xml:space="preserve"> </w:t>
      </w:r>
      <w:r w:rsidR="00F35F89">
        <w:t>naprzemiennie występując</w:t>
      </w:r>
      <w:r>
        <w:t>ymi</w:t>
      </w:r>
      <w:r w:rsidR="00F35F89">
        <w:t xml:space="preserve"> </w:t>
      </w:r>
      <w:r w:rsidR="00E2091A">
        <w:t>okres</w:t>
      </w:r>
      <w:r>
        <w:t>ami</w:t>
      </w:r>
      <w:r w:rsidR="00E2091A">
        <w:t xml:space="preserve"> zaostrze</w:t>
      </w:r>
      <w:r>
        <w:t>ń</w:t>
      </w:r>
      <w:r w:rsidR="00E2091A">
        <w:t xml:space="preserve"> i remisji.</w:t>
      </w:r>
      <w:r w:rsidR="0051484D">
        <w:t xml:space="preserve"> Jednym z celów </w:t>
      </w:r>
      <w:r w:rsidR="002C2162">
        <w:t xml:space="preserve">pielęgnacji skóry atopowej jest maksymalne wydłużenie okresów wyciszenia objawów. </w:t>
      </w:r>
      <w:r w:rsidR="00EC5D9C">
        <w:t>Jak to zrobić? Eksperci wskazują, że – oprócz stosowania łagodzącego</w:t>
      </w:r>
      <w:r w:rsidR="00DD20C0">
        <w:t xml:space="preserve"> zestawu</w:t>
      </w:r>
      <w:r w:rsidR="00EC5D9C">
        <w:t xml:space="preserve"> składników aktywnych </w:t>
      </w:r>
      <w:r w:rsidR="00B64528">
        <w:t>–</w:t>
      </w:r>
      <w:r w:rsidR="00EC5D9C">
        <w:t xml:space="preserve"> </w:t>
      </w:r>
      <w:r w:rsidR="00B64528">
        <w:t xml:space="preserve">należy dostosować codzienną rutynę do potrzeb ekstremalnie delikatnej skóry. </w:t>
      </w:r>
      <w:r w:rsidR="00B435F3">
        <w:t xml:space="preserve">A zatem: unikajmy skrajności. Skórze atopowej nie służą </w:t>
      </w:r>
      <w:r w:rsidR="00A86230">
        <w:t>szorstkie ubrania</w:t>
      </w:r>
      <w:r w:rsidR="009B6C1E">
        <w:t xml:space="preserve">, </w:t>
      </w:r>
      <w:r w:rsidR="00BC60F0">
        <w:t xml:space="preserve">pachnące kosmetyki i środki do prania, </w:t>
      </w:r>
      <w:r w:rsidR="009B6C1E">
        <w:t>gorące</w:t>
      </w:r>
      <w:r w:rsidR="00BB1C45">
        <w:t xml:space="preserve"> lub bardzo zimne</w:t>
      </w:r>
      <w:r w:rsidR="009B6C1E">
        <w:t xml:space="preserve"> kąpiele</w:t>
      </w:r>
      <w:r w:rsidR="00BB1C45">
        <w:t xml:space="preserve">, namaczanie </w:t>
      </w:r>
      <w:r w:rsidR="00155661">
        <w:t>oraz</w:t>
      </w:r>
      <w:r w:rsidR="009B6C1E">
        <w:t xml:space="preserve"> niedelikatne wycieranie </w:t>
      </w:r>
      <w:r w:rsidR="00A83594">
        <w:t>ciała</w:t>
      </w:r>
      <w:r w:rsidR="009B6C1E">
        <w:t xml:space="preserve"> po</w:t>
      </w:r>
      <w:r w:rsidR="00F35F89">
        <w:t> </w:t>
      </w:r>
      <w:r w:rsidR="009B6C1E">
        <w:t xml:space="preserve">myciu. </w:t>
      </w:r>
      <w:r w:rsidR="00BC60F0">
        <w:t xml:space="preserve">Bezwzględnie należy </w:t>
      </w:r>
      <w:r w:rsidR="00DB3C46">
        <w:t>unikać takiego postępowania.</w:t>
      </w:r>
      <w:r w:rsidR="003000F9">
        <w:t xml:space="preserve"> –</w:t>
      </w:r>
      <w:r w:rsidR="00DB3C46">
        <w:t xml:space="preserve"> </w:t>
      </w:r>
      <w:r w:rsidR="00E450AD" w:rsidRPr="003000F9">
        <w:rPr>
          <w:i/>
          <w:iCs/>
        </w:rPr>
        <w:t>Konieczne jest stosowanie</w:t>
      </w:r>
      <w:r w:rsidR="009417CE" w:rsidRPr="003000F9">
        <w:rPr>
          <w:i/>
          <w:iCs/>
        </w:rPr>
        <w:t xml:space="preserve"> </w:t>
      </w:r>
      <w:proofErr w:type="spellStart"/>
      <w:r w:rsidR="00723503">
        <w:rPr>
          <w:i/>
          <w:iCs/>
        </w:rPr>
        <w:t>dermokosmetyków</w:t>
      </w:r>
      <w:proofErr w:type="spellEnd"/>
      <w:r w:rsidR="009417CE" w:rsidRPr="003000F9">
        <w:rPr>
          <w:i/>
          <w:iCs/>
        </w:rPr>
        <w:t xml:space="preserve"> do pielęgnacji stworzonych specjalnie z myślą o szczególnych potrzebach </w:t>
      </w:r>
      <w:proofErr w:type="spellStart"/>
      <w:r w:rsidR="009417CE" w:rsidRPr="003000F9">
        <w:rPr>
          <w:i/>
          <w:iCs/>
        </w:rPr>
        <w:t>atopików</w:t>
      </w:r>
      <w:proofErr w:type="spellEnd"/>
      <w:r w:rsidR="00FA62D1" w:rsidRPr="003000F9">
        <w:rPr>
          <w:i/>
          <w:iCs/>
        </w:rPr>
        <w:t xml:space="preserve">, unikając przypadkowych produktów do mycia i </w:t>
      </w:r>
      <w:r w:rsidR="00F465FD" w:rsidRPr="003000F9">
        <w:rPr>
          <w:i/>
          <w:iCs/>
        </w:rPr>
        <w:t>nawilżenia</w:t>
      </w:r>
      <w:r w:rsidR="003E271E">
        <w:rPr>
          <w:i/>
          <w:iCs/>
        </w:rPr>
        <w:t xml:space="preserve"> </w:t>
      </w:r>
      <w:r w:rsidR="000B184B">
        <w:t>–</w:t>
      </w:r>
      <w:r w:rsidR="00B069E6">
        <w:rPr>
          <w:i/>
          <w:iCs/>
        </w:rPr>
        <w:t xml:space="preserve"> </w:t>
      </w:r>
      <w:r w:rsidR="00064C37" w:rsidRPr="00064C37">
        <w:rPr>
          <w:b/>
          <w:bCs/>
        </w:rPr>
        <w:t>wskazuje Agnieszka Kowalska.</w:t>
      </w:r>
    </w:p>
    <w:p w14:paraId="45FCB33D" w14:textId="6D579CA1" w:rsidR="00E0650B" w:rsidRDefault="00B524CB" w:rsidP="002B36DF">
      <w:pPr>
        <w:jc w:val="both"/>
      </w:pPr>
      <w:r>
        <w:t xml:space="preserve">Atopowe zapalenie skóry charakteryzuje się współwystępowaniem licznych objawów, które mają </w:t>
      </w:r>
      <w:r w:rsidR="00D54AF9">
        <w:t>istotny wpływ na obniżenie komfortu</w:t>
      </w:r>
      <w:r>
        <w:t xml:space="preserve"> życia</w:t>
      </w:r>
      <w:r w:rsidR="00DD4F32">
        <w:t xml:space="preserve"> chorych. Badania</w:t>
      </w:r>
      <w:r w:rsidR="0029437D" w:rsidRPr="00B524CB">
        <w:t xml:space="preserve"> pokazują, że </w:t>
      </w:r>
      <w:r w:rsidR="00DD4F32">
        <w:t xml:space="preserve">odpowiednia, systematyczna pielęgnacja </w:t>
      </w:r>
      <w:r w:rsidR="00E0650B">
        <w:t xml:space="preserve"> przy </w:t>
      </w:r>
      <w:r w:rsidR="00E0650B" w:rsidRPr="00B524CB">
        <w:t>użyciu</w:t>
      </w:r>
      <w:r w:rsidR="00B069E6">
        <w:t xml:space="preserve"> </w:t>
      </w:r>
      <w:r w:rsidR="00E0650B" w:rsidRPr="00B524CB">
        <w:t>emolientów do skóry wrażliwej i atopowej</w:t>
      </w:r>
      <w:r w:rsidR="00E0650B">
        <w:t xml:space="preserve"> </w:t>
      </w:r>
      <w:r w:rsidR="00E0650B" w:rsidRPr="00B524CB">
        <w:t>–</w:t>
      </w:r>
      <w:r w:rsidR="00302763">
        <w:t xml:space="preserve"> pozwalają w znaczącym stopniu </w:t>
      </w:r>
      <w:r w:rsidR="00706905">
        <w:t>z</w:t>
      </w:r>
      <w:r w:rsidR="00302763">
        <w:t>minimalizować skutki AZS.</w:t>
      </w:r>
    </w:p>
    <w:p w14:paraId="5ADDF437" w14:textId="7367429F" w:rsidR="00D06306" w:rsidRPr="00D06306" w:rsidRDefault="00D06306" w:rsidP="00461D6E">
      <w:pPr>
        <w:spacing w:line="240" w:lineRule="auto"/>
        <w:jc w:val="both"/>
        <w:rPr>
          <w:b/>
          <w:bCs/>
          <w:color w:val="3366FF"/>
        </w:rPr>
      </w:pPr>
    </w:p>
    <w:p w14:paraId="6222CF2B" w14:textId="5520C918" w:rsidR="002F1AAC" w:rsidRPr="003541FC" w:rsidRDefault="00281CE5" w:rsidP="002F1AAC">
      <w:pPr>
        <w:spacing w:after="0" w:line="240" w:lineRule="auto"/>
        <w:ind w:left="2411" w:hanging="2411"/>
        <w:jc w:val="both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br w:type="column"/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115F73D" wp14:editId="571860C1">
            <wp:simplePos x="0" y="0"/>
            <wp:positionH relativeFrom="margin">
              <wp:posOffset>4392295</wp:posOffset>
            </wp:positionH>
            <wp:positionV relativeFrom="paragraph">
              <wp:posOffset>0</wp:posOffset>
            </wp:positionV>
            <wp:extent cx="1115060" cy="3162300"/>
            <wp:effectExtent l="0" t="0" r="0" b="0"/>
            <wp:wrapTight wrapText="bothSides">
              <wp:wrapPolygon edited="0">
                <wp:start x="6642" y="911"/>
                <wp:lineTo x="2214" y="1301"/>
                <wp:lineTo x="2214" y="1822"/>
                <wp:lineTo x="6273" y="3253"/>
                <wp:lineTo x="6273" y="5335"/>
                <wp:lineTo x="2214" y="7287"/>
                <wp:lineTo x="1476" y="9499"/>
                <wp:lineTo x="1476" y="19908"/>
                <wp:lineTo x="2583" y="21080"/>
                <wp:lineTo x="3321" y="21340"/>
                <wp:lineTo x="18451" y="21340"/>
                <wp:lineTo x="19189" y="21080"/>
                <wp:lineTo x="20665" y="20299"/>
                <wp:lineTo x="19927" y="7417"/>
                <wp:lineTo x="15868" y="5335"/>
                <wp:lineTo x="16237" y="2082"/>
                <wp:lineTo x="13654" y="1301"/>
                <wp:lineTo x="9595" y="911"/>
                <wp:lineTo x="6642" y="911"/>
              </wp:wrapPolygon>
            </wp:wrapTight>
            <wp:docPr id="177655010" name="Obraz 2" descr="Obraz zawierający tekst, przybory toaletowe, butelka, Roztwó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55010" name="Obraz 2" descr="Obraz zawierający tekst, przybory toaletowe, butelka, Roztwór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26" r="32906" b="4012"/>
                    <a:stretch/>
                  </pic:blipFill>
                  <pic:spPr bwMode="auto">
                    <a:xfrm>
                      <a:off x="0" y="0"/>
                      <a:ext cx="111506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AAC" w:rsidRPr="003541FC">
        <w:rPr>
          <w:b/>
          <w:bCs/>
          <w:color w:val="4472C4" w:themeColor="accent1"/>
        </w:rPr>
        <w:t>EMULSJA DO MYCIA</w:t>
      </w:r>
    </w:p>
    <w:p w14:paraId="38017102" w14:textId="045EF7B9" w:rsidR="002F1AAC" w:rsidRPr="003541FC" w:rsidRDefault="002F1AAC" w:rsidP="002F1AAC">
      <w:pPr>
        <w:spacing w:after="0" w:line="240" w:lineRule="auto"/>
        <w:ind w:left="2411" w:hanging="2411"/>
        <w:jc w:val="both"/>
        <w:rPr>
          <w:b/>
          <w:bCs/>
          <w:color w:val="4472C4" w:themeColor="accent1"/>
        </w:rPr>
      </w:pPr>
      <w:r w:rsidRPr="003541FC">
        <w:rPr>
          <w:b/>
          <w:bCs/>
          <w:color w:val="4472C4" w:themeColor="accent1"/>
        </w:rPr>
        <w:t xml:space="preserve">SOLVERX® </w:t>
      </w:r>
      <w:r w:rsidR="00F72542" w:rsidRPr="003541FC">
        <w:rPr>
          <w:b/>
          <w:bCs/>
          <w:color w:val="4472C4" w:themeColor="accent1"/>
        </w:rPr>
        <w:t>A</w:t>
      </w:r>
      <w:r w:rsidR="00B069E6">
        <w:rPr>
          <w:b/>
          <w:bCs/>
          <w:color w:val="4472C4" w:themeColor="accent1"/>
        </w:rPr>
        <w:t>TOPIC SKIN</w:t>
      </w:r>
    </w:p>
    <w:p w14:paraId="29BC6F1B" w14:textId="77777777" w:rsidR="002F1AAC" w:rsidRPr="003541FC" w:rsidRDefault="002F1AAC" w:rsidP="002F1AAC">
      <w:pPr>
        <w:spacing w:after="0" w:line="240" w:lineRule="auto"/>
        <w:ind w:left="2411" w:hanging="2411"/>
        <w:jc w:val="both"/>
        <w:rPr>
          <w:b/>
          <w:bCs/>
          <w:color w:val="4472C4" w:themeColor="accent1"/>
        </w:rPr>
      </w:pPr>
    </w:p>
    <w:p w14:paraId="4F80D6F3" w14:textId="68F72F3C" w:rsidR="00B069E6" w:rsidRPr="00171A64" w:rsidRDefault="002F1AAC" w:rsidP="00171A64">
      <w:pPr>
        <w:ind w:right="2268"/>
        <w:jc w:val="both"/>
        <w:rPr>
          <w:sz w:val="20"/>
          <w:szCs w:val="20"/>
        </w:rPr>
      </w:pPr>
      <w:r w:rsidRPr="00171A64">
        <w:rPr>
          <w:sz w:val="20"/>
          <w:szCs w:val="20"/>
        </w:rPr>
        <w:t xml:space="preserve">Łagodząca podrażnienia emulsja pod prysznic stworzona z myślą o potrzebach skóry atopowej, łuszczycowej i bardzo suchej. Dzięki zastosowaniu naturalnych składników wyróżnia się niezwykłą delikatnością. Kwas </w:t>
      </w:r>
      <w:proofErr w:type="spellStart"/>
      <w:r w:rsidRPr="00171A64">
        <w:rPr>
          <w:sz w:val="20"/>
          <w:szCs w:val="20"/>
        </w:rPr>
        <w:t>glicyryzynowy</w:t>
      </w:r>
      <w:proofErr w:type="spellEnd"/>
      <w:r w:rsidRPr="00171A64">
        <w:rPr>
          <w:sz w:val="20"/>
          <w:szCs w:val="20"/>
        </w:rPr>
        <w:t xml:space="preserve"> posiada silne właściwości kojące. Łagodzi podrażnienia, stany zapalne skóry oraz swędzenie. Działa antybakteryjnie i skutecznie nawilża. Z kolei olej z czarnuszki zmniejsza nasilenie stanów zapalnych i wspiera proces gojenia się ran. Produkt jest odpowiedni dla dorosłych i dzieci od </w:t>
      </w:r>
      <w:r w:rsidR="00B069E6" w:rsidRPr="00171A64">
        <w:rPr>
          <w:sz w:val="20"/>
          <w:szCs w:val="20"/>
        </w:rPr>
        <w:t>pierwszego dnia życia</w:t>
      </w:r>
      <w:r w:rsidRPr="00171A64">
        <w:rPr>
          <w:sz w:val="20"/>
          <w:szCs w:val="20"/>
        </w:rPr>
        <w:t>. Przywraca komfort skórze atopowej.</w:t>
      </w:r>
    </w:p>
    <w:p w14:paraId="571C751A" w14:textId="63E4C418" w:rsidR="00D44105" w:rsidRPr="00171A64" w:rsidRDefault="00D44105" w:rsidP="00D44105">
      <w:pPr>
        <w:spacing w:after="0" w:line="240" w:lineRule="auto"/>
        <w:jc w:val="both"/>
        <w:rPr>
          <w:sz w:val="20"/>
          <w:szCs w:val="20"/>
        </w:rPr>
      </w:pPr>
      <w:r w:rsidRPr="00171A64">
        <w:rPr>
          <w:sz w:val="20"/>
          <w:szCs w:val="20"/>
        </w:rPr>
        <w:t>Pojemność: 250 ml</w:t>
      </w:r>
      <w:r w:rsidR="00B069E6" w:rsidRPr="00171A64">
        <w:rPr>
          <w:sz w:val="20"/>
          <w:szCs w:val="20"/>
        </w:rPr>
        <w:t>, 500 ml</w:t>
      </w:r>
    </w:p>
    <w:p w14:paraId="79C5502A" w14:textId="4E3C5018" w:rsidR="00D44105" w:rsidRPr="00171A64" w:rsidRDefault="00D44105" w:rsidP="00D44105">
      <w:pPr>
        <w:spacing w:after="0" w:line="240" w:lineRule="auto"/>
        <w:jc w:val="both"/>
        <w:rPr>
          <w:sz w:val="20"/>
          <w:szCs w:val="20"/>
        </w:rPr>
      </w:pPr>
      <w:r w:rsidRPr="00171A64">
        <w:rPr>
          <w:sz w:val="20"/>
          <w:szCs w:val="20"/>
        </w:rPr>
        <w:t>Cena: 4</w:t>
      </w:r>
      <w:r w:rsidR="00EC7897" w:rsidRPr="00171A64">
        <w:rPr>
          <w:sz w:val="20"/>
          <w:szCs w:val="20"/>
        </w:rPr>
        <w:t>4</w:t>
      </w:r>
      <w:r w:rsidRPr="00171A64">
        <w:rPr>
          <w:sz w:val="20"/>
          <w:szCs w:val="20"/>
        </w:rPr>
        <w:t xml:space="preserve"> zł</w:t>
      </w:r>
      <w:r w:rsidR="00EC7897" w:rsidRPr="00171A64">
        <w:rPr>
          <w:sz w:val="20"/>
          <w:szCs w:val="20"/>
        </w:rPr>
        <w:t>, 66 zł</w:t>
      </w:r>
    </w:p>
    <w:p w14:paraId="7B6E3282" w14:textId="77777777" w:rsidR="00472072" w:rsidRPr="00761D37" w:rsidRDefault="00472072" w:rsidP="00D44105">
      <w:pPr>
        <w:spacing w:after="0" w:line="240" w:lineRule="auto"/>
        <w:jc w:val="both"/>
      </w:pPr>
    </w:p>
    <w:p w14:paraId="0E369CFA" w14:textId="53BE94D3" w:rsidR="00D44105" w:rsidRPr="002F1AAC" w:rsidRDefault="00281CE5" w:rsidP="002F1AAC">
      <w:pPr>
        <w:spacing w:after="0" w:line="240" w:lineRule="auto"/>
        <w:jc w:val="both"/>
        <w:rPr>
          <w:b/>
          <w:bCs/>
          <w:color w:val="4472C4" w:themeColor="accent1"/>
        </w:rPr>
      </w:pPr>
      <w:r w:rsidRPr="003839CC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EA6E38F" wp14:editId="2CBFDF6C">
            <wp:simplePos x="0" y="0"/>
            <wp:positionH relativeFrom="margin">
              <wp:posOffset>-457835</wp:posOffset>
            </wp:positionH>
            <wp:positionV relativeFrom="paragraph">
              <wp:posOffset>182880</wp:posOffset>
            </wp:positionV>
            <wp:extent cx="1127125" cy="2872740"/>
            <wp:effectExtent l="0" t="0" r="0" b="3810"/>
            <wp:wrapTight wrapText="bothSides">
              <wp:wrapPolygon edited="0">
                <wp:start x="5111" y="573"/>
                <wp:lineTo x="4016" y="1003"/>
                <wp:lineTo x="4016" y="1432"/>
                <wp:lineTo x="7301" y="3151"/>
                <wp:lineTo x="5841" y="5443"/>
                <wp:lineTo x="4381" y="6016"/>
                <wp:lineTo x="2190" y="7448"/>
                <wp:lineTo x="1825" y="19194"/>
                <wp:lineTo x="2555" y="21342"/>
                <wp:lineTo x="2921" y="21485"/>
                <wp:lineTo x="19714" y="21485"/>
                <wp:lineTo x="20079" y="21342"/>
                <wp:lineTo x="20809" y="19194"/>
                <wp:lineTo x="20809" y="7592"/>
                <wp:lineTo x="18619" y="6159"/>
                <wp:lineTo x="17158" y="5443"/>
                <wp:lineTo x="15333" y="3294"/>
                <wp:lineTo x="15333" y="2721"/>
                <wp:lineTo x="13873" y="1003"/>
                <wp:lineTo x="13143" y="573"/>
                <wp:lineTo x="5111" y="573"/>
              </wp:wrapPolygon>
            </wp:wrapTight>
            <wp:docPr id="1965899424" name="Obraz 1" descr="Obraz zawierający tekst, przybory toaletowe, butelka, Pielęgnacja skór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899424" name="Obraz 1" descr="Obraz zawierający tekst, przybory toaletowe, butelka, Pielęgnacja skóry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6" t="10317" r="36111" b="7805"/>
                    <a:stretch/>
                  </pic:blipFill>
                  <pic:spPr bwMode="auto">
                    <a:xfrm>
                      <a:off x="0" y="0"/>
                      <a:ext cx="112712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49637" w14:textId="46D77C0B" w:rsidR="002F1AAC" w:rsidRPr="003541FC" w:rsidRDefault="002F1AAC" w:rsidP="00281CE5">
      <w:pPr>
        <w:spacing w:after="0" w:line="240" w:lineRule="auto"/>
        <w:ind w:left="1276"/>
        <w:jc w:val="both"/>
        <w:rPr>
          <w:b/>
          <w:bCs/>
          <w:color w:val="4472C4" w:themeColor="accent1"/>
        </w:rPr>
      </w:pPr>
      <w:r w:rsidRPr="003541FC">
        <w:rPr>
          <w:b/>
          <w:bCs/>
          <w:color w:val="4472C4" w:themeColor="accent1"/>
        </w:rPr>
        <w:t>BALSAM DO CIAŁA</w:t>
      </w:r>
    </w:p>
    <w:p w14:paraId="2A592388" w14:textId="6943E149" w:rsidR="002F1AAC" w:rsidRPr="003541FC" w:rsidRDefault="002F1AAC" w:rsidP="00281CE5">
      <w:pPr>
        <w:spacing w:after="0" w:line="240" w:lineRule="auto"/>
        <w:ind w:left="1276"/>
        <w:jc w:val="both"/>
        <w:rPr>
          <w:b/>
          <w:bCs/>
          <w:color w:val="4472C4" w:themeColor="accent1"/>
        </w:rPr>
      </w:pPr>
      <w:r w:rsidRPr="003541FC">
        <w:rPr>
          <w:b/>
          <w:bCs/>
          <w:color w:val="4472C4" w:themeColor="accent1"/>
        </w:rPr>
        <w:t>SOLVERX® A</w:t>
      </w:r>
      <w:r w:rsidR="00EC7897">
        <w:rPr>
          <w:b/>
          <w:bCs/>
          <w:color w:val="4472C4" w:themeColor="accent1"/>
        </w:rPr>
        <w:t>TOPIC SKIN</w:t>
      </w:r>
      <w:r w:rsidRPr="003541FC">
        <w:rPr>
          <w:b/>
          <w:bCs/>
          <w:color w:val="4472C4" w:themeColor="accent1"/>
        </w:rPr>
        <w:t xml:space="preserve"> </w:t>
      </w:r>
    </w:p>
    <w:p w14:paraId="2771B9B0" w14:textId="3FC6E145" w:rsidR="002F1AAC" w:rsidRPr="003541FC" w:rsidRDefault="002F1AAC" w:rsidP="00281CE5">
      <w:pPr>
        <w:ind w:left="1276"/>
        <w:jc w:val="both"/>
        <w:rPr>
          <w:b/>
          <w:bCs/>
        </w:rPr>
      </w:pPr>
    </w:p>
    <w:p w14:paraId="67101FD0" w14:textId="19F43BBB" w:rsidR="00EC7897" w:rsidRPr="003839CC" w:rsidRDefault="00EC7897" w:rsidP="00281CE5">
      <w:pPr>
        <w:ind w:left="1276"/>
        <w:jc w:val="both"/>
        <w:rPr>
          <w:sz w:val="20"/>
          <w:szCs w:val="20"/>
        </w:rPr>
      </w:pPr>
      <w:r w:rsidRPr="003839CC">
        <w:rPr>
          <w:sz w:val="20"/>
          <w:szCs w:val="20"/>
        </w:rPr>
        <w:t xml:space="preserve">Balsam do ciała ATOPIC SKIN to </w:t>
      </w:r>
      <w:proofErr w:type="spellStart"/>
      <w:r w:rsidRPr="003839CC">
        <w:rPr>
          <w:sz w:val="20"/>
          <w:szCs w:val="20"/>
        </w:rPr>
        <w:t>emolient</w:t>
      </w:r>
      <w:proofErr w:type="spellEnd"/>
      <w:r w:rsidRPr="003839CC">
        <w:rPr>
          <w:sz w:val="20"/>
          <w:szCs w:val="20"/>
        </w:rPr>
        <w:t xml:space="preserve"> 3 generacji dla dorosłych i dzieci od pierwszych dni życia.</w:t>
      </w:r>
    </w:p>
    <w:p w14:paraId="370970B2" w14:textId="46A30C4A" w:rsidR="00152659" w:rsidRPr="003839CC" w:rsidRDefault="00EC7897" w:rsidP="00281CE5">
      <w:pPr>
        <w:ind w:left="1276"/>
        <w:jc w:val="both"/>
        <w:rPr>
          <w:sz w:val="20"/>
          <w:szCs w:val="20"/>
        </w:rPr>
      </w:pPr>
      <w:r w:rsidRPr="003839CC">
        <w:rPr>
          <w:sz w:val="20"/>
          <w:szCs w:val="20"/>
        </w:rPr>
        <w:t xml:space="preserve">Przywraca komfort skórze atopowej, suchej i bardzo suchej. Zmniejsza świąd, łagodzi objawy podrażnień oraz suchość skóry*. Swoje działanie zawdzięcza unikalnej kompozycji składników aktywnych – kwasu </w:t>
      </w:r>
      <w:proofErr w:type="spellStart"/>
      <w:r w:rsidRPr="003839CC">
        <w:rPr>
          <w:sz w:val="20"/>
          <w:szCs w:val="20"/>
        </w:rPr>
        <w:t>glicyryzynowego</w:t>
      </w:r>
      <w:proofErr w:type="spellEnd"/>
      <w:r w:rsidRPr="003839CC">
        <w:rPr>
          <w:sz w:val="20"/>
          <w:szCs w:val="20"/>
        </w:rPr>
        <w:t xml:space="preserve"> i oleju z czarnuszki. Kwas </w:t>
      </w:r>
      <w:proofErr w:type="spellStart"/>
      <w:r w:rsidRPr="003839CC">
        <w:rPr>
          <w:sz w:val="20"/>
          <w:szCs w:val="20"/>
        </w:rPr>
        <w:t>glicyryzynowy</w:t>
      </w:r>
      <w:proofErr w:type="spellEnd"/>
      <w:r w:rsidRPr="003839CC">
        <w:rPr>
          <w:sz w:val="20"/>
          <w:szCs w:val="20"/>
        </w:rPr>
        <w:t xml:space="preserve">, wykazuje działanie przeciwzapalne, łagodzi świąd, koi podrażnienia skóry oraz wykazuje działanie przeciwbakteryjne. Olej z czarnuszki regeneruje barierę </w:t>
      </w:r>
      <w:proofErr w:type="spellStart"/>
      <w:r w:rsidRPr="003839CC">
        <w:rPr>
          <w:sz w:val="20"/>
          <w:szCs w:val="20"/>
        </w:rPr>
        <w:t>hydrolipidową</w:t>
      </w:r>
      <w:proofErr w:type="spellEnd"/>
      <w:r w:rsidRPr="003839CC">
        <w:rPr>
          <w:sz w:val="20"/>
          <w:szCs w:val="20"/>
        </w:rPr>
        <w:t xml:space="preserve"> naskórka ograniczając odparowanie wody. Formułę aktywną uzupełniają kwas laktobionowy oraz arginina o silnych właściwościach nawilżających. Balsam doskonale się wchłania. Nie zostawia filmu na skórze. Jest bez dodatku składników zapachowych. </w:t>
      </w:r>
      <w:r w:rsidR="00152659" w:rsidRPr="003839CC">
        <w:rPr>
          <w:sz w:val="20"/>
          <w:szCs w:val="20"/>
        </w:rPr>
        <w:t xml:space="preserve">Przywracający komfort skórze atopowej balsam do ciała przeznaczony dla dorosłych oraz dzieci od </w:t>
      </w:r>
      <w:r w:rsidRPr="003839CC">
        <w:rPr>
          <w:sz w:val="20"/>
          <w:szCs w:val="20"/>
        </w:rPr>
        <w:t>pierwszych dni życia</w:t>
      </w:r>
      <w:r w:rsidR="00152659" w:rsidRPr="003839CC">
        <w:rPr>
          <w:sz w:val="20"/>
          <w:szCs w:val="20"/>
        </w:rPr>
        <w:t xml:space="preserve">. Zastosowany w preparacie kwas </w:t>
      </w:r>
      <w:proofErr w:type="spellStart"/>
      <w:r w:rsidR="00152659" w:rsidRPr="003839CC">
        <w:rPr>
          <w:sz w:val="20"/>
          <w:szCs w:val="20"/>
        </w:rPr>
        <w:t>glicyryzynowy</w:t>
      </w:r>
      <w:proofErr w:type="spellEnd"/>
      <w:r w:rsidR="00152659" w:rsidRPr="003839CC">
        <w:rPr>
          <w:sz w:val="20"/>
          <w:szCs w:val="20"/>
        </w:rPr>
        <w:t xml:space="preserve"> wykazuje silnie właściwości kojące. Łagodzi podrażnienia, stany zapalne skóry oraz swędzenie. Działa antybakteryjnie i skutecznie nawilża. Z kolei olej z czarnuszki zmniejsza nasilenie stanów zapalnych i wspiera proces gojenia się ran. </w:t>
      </w:r>
    </w:p>
    <w:p w14:paraId="401DDEAC" w14:textId="4855D25B" w:rsidR="00EC7897" w:rsidRPr="003839CC" w:rsidRDefault="00EC7897" w:rsidP="00281CE5">
      <w:pPr>
        <w:ind w:left="1276"/>
        <w:jc w:val="both"/>
        <w:rPr>
          <w:sz w:val="20"/>
          <w:szCs w:val="20"/>
        </w:rPr>
      </w:pPr>
      <w:r w:rsidRPr="003839CC">
        <w:rPr>
          <w:sz w:val="20"/>
          <w:szCs w:val="20"/>
        </w:rPr>
        <w:t>Badania kliniczne* potwierdziły: przywracanie komfortu skórze atopowej u 80% badanych; redukcj</w:t>
      </w:r>
      <w:r w:rsidR="00526E8C" w:rsidRPr="003839CC">
        <w:rPr>
          <w:sz w:val="20"/>
          <w:szCs w:val="20"/>
        </w:rPr>
        <w:t>ę</w:t>
      </w:r>
      <w:r w:rsidRPr="003839CC">
        <w:rPr>
          <w:sz w:val="20"/>
          <w:szCs w:val="20"/>
        </w:rPr>
        <w:t xml:space="preserve"> świądu u 96% badanych; zapobieganie nawrotom objawów AZS u 68% badanych.</w:t>
      </w:r>
    </w:p>
    <w:p w14:paraId="47CBC45D" w14:textId="20382C65" w:rsidR="00EC7897" w:rsidRPr="003839CC" w:rsidRDefault="00EC7897" w:rsidP="00281CE5">
      <w:pPr>
        <w:ind w:left="1276"/>
        <w:jc w:val="both"/>
        <w:rPr>
          <w:sz w:val="20"/>
          <w:szCs w:val="20"/>
        </w:rPr>
      </w:pPr>
      <w:r w:rsidRPr="003839CC">
        <w:rPr>
          <w:sz w:val="20"/>
          <w:szCs w:val="20"/>
        </w:rPr>
        <w:t>*raport z badania dostępny w siedzibie Firmy</w:t>
      </w:r>
      <w:r w:rsidR="00171A64">
        <w:rPr>
          <w:sz w:val="20"/>
          <w:szCs w:val="20"/>
        </w:rPr>
        <w:t>,</w:t>
      </w:r>
      <w:r w:rsidRPr="003839CC">
        <w:rPr>
          <w:sz w:val="20"/>
          <w:szCs w:val="20"/>
        </w:rPr>
        <w:t xml:space="preserve"> ul. Annopol 17, Warszawa</w:t>
      </w:r>
    </w:p>
    <w:p w14:paraId="27524942" w14:textId="54D76AD7" w:rsidR="00152659" w:rsidRPr="003839CC" w:rsidRDefault="00152659" w:rsidP="00281CE5">
      <w:pPr>
        <w:spacing w:after="0" w:line="240" w:lineRule="auto"/>
        <w:ind w:left="1276"/>
        <w:jc w:val="both"/>
        <w:rPr>
          <w:sz w:val="20"/>
          <w:szCs w:val="20"/>
        </w:rPr>
      </w:pPr>
      <w:r w:rsidRPr="003839CC">
        <w:rPr>
          <w:sz w:val="20"/>
          <w:szCs w:val="20"/>
        </w:rPr>
        <w:t>Pojemność: 2</w:t>
      </w:r>
      <w:r w:rsidR="00EC7897" w:rsidRPr="003839CC">
        <w:rPr>
          <w:sz w:val="20"/>
          <w:szCs w:val="20"/>
        </w:rPr>
        <w:t>0</w:t>
      </w:r>
      <w:r w:rsidRPr="003839CC">
        <w:rPr>
          <w:sz w:val="20"/>
          <w:szCs w:val="20"/>
        </w:rPr>
        <w:t>0</w:t>
      </w:r>
      <w:r w:rsidR="00EC7897" w:rsidRPr="003839CC">
        <w:rPr>
          <w:sz w:val="20"/>
          <w:szCs w:val="20"/>
        </w:rPr>
        <w:t xml:space="preserve"> ml, 400</w:t>
      </w:r>
      <w:r w:rsidRPr="003839CC">
        <w:rPr>
          <w:sz w:val="20"/>
          <w:szCs w:val="20"/>
        </w:rPr>
        <w:t xml:space="preserve"> ml</w:t>
      </w:r>
    </w:p>
    <w:p w14:paraId="1AD12AFE" w14:textId="0203CB2D" w:rsidR="00152659" w:rsidRPr="003839CC" w:rsidRDefault="00152659" w:rsidP="00281CE5">
      <w:pPr>
        <w:spacing w:after="0" w:line="240" w:lineRule="auto"/>
        <w:ind w:left="1276"/>
        <w:jc w:val="both"/>
        <w:rPr>
          <w:sz w:val="20"/>
          <w:szCs w:val="20"/>
        </w:rPr>
      </w:pPr>
      <w:r w:rsidRPr="003839CC">
        <w:rPr>
          <w:sz w:val="20"/>
          <w:szCs w:val="20"/>
        </w:rPr>
        <w:t xml:space="preserve">Cena: </w:t>
      </w:r>
      <w:r w:rsidR="00B57A00" w:rsidRPr="003839CC">
        <w:rPr>
          <w:sz w:val="20"/>
          <w:szCs w:val="20"/>
        </w:rPr>
        <w:t>3</w:t>
      </w:r>
      <w:r w:rsidR="00A553F7" w:rsidRPr="003839CC">
        <w:rPr>
          <w:sz w:val="20"/>
          <w:szCs w:val="20"/>
        </w:rPr>
        <w:t>3</w:t>
      </w:r>
      <w:r w:rsidR="00EC7897" w:rsidRPr="003839CC">
        <w:rPr>
          <w:sz w:val="20"/>
          <w:szCs w:val="20"/>
        </w:rPr>
        <w:t xml:space="preserve"> zł, </w:t>
      </w:r>
      <w:r w:rsidR="00A553F7" w:rsidRPr="003839CC">
        <w:rPr>
          <w:sz w:val="20"/>
          <w:szCs w:val="20"/>
        </w:rPr>
        <w:t>55</w:t>
      </w:r>
      <w:r w:rsidRPr="003839CC">
        <w:rPr>
          <w:sz w:val="20"/>
          <w:szCs w:val="20"/>
        </w:rPr>
        <w:t xml:space="preserve"> zł</w:t>
      </w:r>
    </w:p>
    <w:p w14:paraId="67B0B638" w14:textId="77777777" w:rsidR="000B4A3D" w:rsidRDefault="000B4A3D" w:rsidP="000B4A3D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6143E02" w14:textId="42535F71" w:rsidR="00960C8E" w:rsidRPr="00311027" w:rsidRDefault="00960C8E" w:rsidP="00311027">
      <w:pPr>
        <w:spacing w:after="0" w:line="240" w:lineRule="auto"/>
        <w:jc w:val="right"/>
        <w:rPr>
          <w:b/>
          <w:bCs/>
          <w:sz w:val="20"/>
          <w:szCs w:val="20"/>
        </w:rPr>
      </w:pPr>
      <w:r w:rsidRPr="00311027">
        <w:rPr>
          <w:b/>
          <w:bCs/>
          <w:sz w:val="20"/>
          <w:szCs w:val="20"/>
        </w:rPr>
        <w:t>Kontakt dla mediów:</w:t>
      </w:r>
    </w:p>
    <w:p w14:paraId="3715B24B" w14:textId="37D8516C" w:rsidR="00960C8E" w:rsidRPr="00311027" w:rsidRDefault="00960C8E" w:rsidP="00311027">
      <w:pPr>
        <w:spacing w:after="0" w:line="240" w:lineRule="auto"/>
        <w:jc w:val="right"/>
        <w:rPr>
          <w:sz w:val="20"/>
          <w:szCs w:val="20"/>
        </w:rPr>
      </w:pPr>
      <w:r w:rsidRPr="00311027">
        <w:rPr>
          <w:sz w:val="20"/>
          <w:szCs w:val="20"/>
        </w:rPr>
        <w:t>Agnieszka Nowakowska</w:t>
      </w:r>
      <w:r w:rsidR="00311027">
        <w:rPr>
          <w:sz w:val="20"/>
          <w:szCs w:val="20"/>
        </w:rPr>
        <w:t>-Twardowska</w:t>
      </w:r>
    </w:p>
    <w:p w14:paraId="5D60F9E8" w14:textId="466DF041" w:rsidR="00960C8E" w:rsidRPr="00331797" w:rsidRDefault="00960C8E" w:rsidP="00311027">
      <w:pPr>
        <w:spacing w:after="0" w:line="240" w:lineRule="auto"/>
        <w:jc w:val="right"/>
        <w:rPr>
          <w:sz w:val="20"/>
          <w:szCs w:val="20"/>
          <w:lang w:val="en-US"/>
        </w:rPr>
      </w:pPr>
      <w:r w:rsidRPr="00331797">
        <w:rPr>
          <w:sz w:val="20"/>
          <w:szCs w:val="20"/>
          <w:lang w:val="en-US"/>
        </w:rPr>
        <w:t>Manager PR</w:t>
      </w:r>
    </w:p>
    <w:p w14:paraId="02A6B9E5" w14:textId="27B3BDF0" w:rsidR="00960C8E" w:rsidRPr="00331797" w:rsidRDefault="00960C8E" w:rsidP="00311027">
      <w:pPr>
        <w:spacing w:after="0" w:line="240" w:lineRule="auto"/>
        <w:jc w:val="right"/>
        <w:rPr>
          <w:sz w:val="20"/>
          <w:szCs w:val="20"/>
          <w:lang w:val="en-US"/>
        </w:rPr>
      </w:pPr>
      <w:r w:rsidRPr="00331797">
        <w:rPr>
          <w:sz w:val="20"/>
          <w:szCs w:val="20"/>
          <w:lang w:val="en-US"/>
        </w:rPr>
        <w:t xml:space="preserve">e-mail: </w:t>
      </w:r>
      <w:hyperlink r:id="rId10" w:history="1">
        <w:r w:rsidRPr="00331797">
          <w:rPr>
            <w:rStyle w:val="Hipercze"/>
            <w:sz w:val="20"/>
            <w:szCs w:val="20"/>
            <w:lang w:val="en-US"/>
          </w:rPr>
          <w:t>agnieszka.nowakowska@festcom.pl</w:t>
        </w:r>
      </w:hyperlink>
    </w:p>
    <w:p w14:paraId="358A6725" w14:textId="32B44331" w:rsidR="00960C8E" w:rsidRPr="00311027" w:rsidRDefault="00960C8E" w:rsidP="00311027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311027">
        <w:rPr>
          <w:sz w:val="20"/>
          <w:szCs w:val="20"/>
        </w:rPr>
        <w:t>mob</w:t>
      </w:r>
      <w:proofErr w:type="spellEnd"/>
      <w:r w:rsidRPr="00311027">
        <w:rPr>
          <w:sz w:val="20"/>
          <w:szCs w:val="20"/>
        </w:rPr>
        <w:t>: 660777909</w:t>
      </w:r>
    </w:p>
    <w:p w14:paraId="2CEEC1F2" w14:textId="77777777" w:rsidR="00960C8E" w:rsidRPr="00761D37" w:rsidRDefault="00960C8E" w:rsidP="00D93934">
      <w:pPr>
        <w:spacing w:after="0" w:line="240" w:lineRule="auto"/>
        <w:ind w:left="360"/>
        <w:jc w:val="both"/>
      </w:pPr>
    </w:p>
    <w:p w14:paraId="4DE11F43" w14:textId="76034D95" w:rsidR="004C41D6" w:rsidRDefault="004C41D6" w:rsidP="00960C8E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7C43773" w14:textId="77777777" w:rsidR="00461D6E" w:rsidRPr="00761D37" w:rsidRDefault="00461D6E" w:rsidP="00960C8E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B2A7F91" w14:textId="2AD20CAA" w:rsidR="00426662" w:rsidRPr="00D600EB" w:rsidRDefault="00694B23" w:rsidP="006B2FB9">
      <w:pPr>
        <w:jc w:val="both"/>
        <w:rPr>
          <w:rFonts w:eastAsia="Times New Roman" w:cs="Helvetica"/>
          <w:b/>
          <w:bCs/>
          <w:color w:val="808080" w:themeColor="background1" w:themeShade="80"/>
          <w:lang w:eastAsia="pl-PL"/>
        </w:rPr>
      </w:pPr>
      <w:r w:rsidRPr="00D600EB">
        <w:rPr>
          <w:b/>
          <w:bCs/>
          <w:color w:val="808080" w:themeColor="background1" w:themeShade="80"/>
        </w:rPr>
        <w:t>##</w:t>
      </w:r>
      <w:r w:rsidR="00D600EB" w:rsidRPr="00D600EB">
        <w:rPr>
          <w:rFonts w:eastAsia="Times New Roman" w:cs="Helvetica"/>
          <w:b/>
          <w:bCs/>
          <w:color w:val="808080" w:themeColor="background1" w:themeShade="80"/>
          <w:lang w:eastAsia="pl-PL"/>
        </w:rPr>
        <w:t>#</w:t>
      </w:r>
    </w:p>
    <w:p w14:paraId="6B5FBD71" w14:textId="4C2500EE" w:rsidR="006B2FB9" w:rsidRPr="00311027" w:rsidRDefault="006B2FB9" w:rsidP="00160412">
      <w:pPr>
        <w:shd w:val="clear" w:color="auto" w:fill="FFFFFF"/>
        <w:spacing w:after="100" w:afterAutospacing="1" w:line="240" w:lineRule="auto"/>
        <w:jc w:val="both"/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</w:pPr>
      <w:r w:rsidRPr="00311027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SOLVERX</w:t>
      </w:r>
      <w:r w:rsidR="005406CB" w:rsidRPr="00311027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®</w:t>
      </w:r>
      <w:r w:rsidRPr="00311027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 to </w:t>
      </w:r>
      <w:proofErr w:type="spellStart"/>
      <w:r w:rsidRPr="00311027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dermokosmetyki</w:t>
      </w:r>
      <w:proofErr w:type="spellEnd"/>
      <w:r w:rsidRPr="00311027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, których zadaniem jest zapewnienie komfortu skórze wrażliwej i</w:t>
      </w:r>
      <w:r w:rsidR="00494A90" w:rsidRPr="00311027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 </w:t>
      </w:r>
      <w:r w:rsidRPr="00311027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atopowej. Skład kosmetyków oparty jest na innowacyjnie dobranych komponentach, takich jak kwas laktobionowy, </w:t>
      </w:r>
      <w:proofErr w:type="spellStart"/>
      <w:r w:rsidRPr="00311027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glicyryzynowy</w:t>
      </w:r>
      <w:proofErr w:type="spellEnd"/>
      <w:r w:rsidRPr="00311027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, ekstrakt z krwawnika, olej z czarnuszki, olej </w:t>
      </w:r>
      <w:proofErr w:type="spellStart"/>
      <w:r w:rsidRPr="00311027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jojoba</w:t>
      </w:r>
      <w:proofErr w:type="spellEnd"/>
      <w:r w:rsidRPr="00311027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, olej z wiesiołka. Dzięki takiemu połączeniu </w:t>
      </w:r>
      <w:r w:rsidR="00513446" w:rsidRPr="00311027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produkty SOLVERX</w:t>
      </w:r>
      <w:r w:rsidRPr="00311027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 skutecznie oczyszczają i pielęgnują skórę wymagającą, także nadwrażliwą, atopową, z problemami </w:t>
      </w:r>
      <w:proofErr w:type="spellStart"/>
      <w:r w:rsidRPr="00311027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naczynkowymi</w:t>
      </w:r>
      <w:proofErr w:type="spellEnd"/>
      <w:r w:rsidRPr="00311027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 oraz ze skłonnością do alergii.</w:t>
      </w:r>
      <w:r w:rsidR="00513446" w:rsidRPr="00311027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 Marka bazuje na</w:t>
      </w:r>
      <w:r w:rsidR="007532E0" w:rsidRPr="00311027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 </w:t>
      </w:r>
      <w:r w:rsidR="00513446" w:rsidRPr="00311027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doświadczeniu wywodzącym się z kosmetologii i medycyny estetycznej</w:t>
      </w:r>
      <w:r w:rsidR="00276488" w:rsidRPr="00311027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, od dekady łącząc efektywność z delikatną pielęgnacją</w:t>
      </w:r>
      <w:r w:rsidR="00160412" w:rsidRPr="00311027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.</w:t>
      </w:r>
    </w:p>
    <w:p w14:paraId="42A179BC" w14:textId="45FDB1CD" w:rsidR="005A5357" w:rsidRPr="00311027" w:rsidRDefault="005A5357" w:rsidP="00160412">
      <w:pPr>
        <w:shd w:val="clear" w:color="auto" w:fill="FFFFFF"/>
        <w:spacing w:after="100" w:afterAutospacing="1" w:line="240" w:lineRule="auto"/>
        <w:jc w:val="both"/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</w:pPr>
      <w:r w:rsidRPr="00311027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Więcej informacji: </w:t>
      </w:r>
      <w:hyperlink r:id="rId11" w:history="1">
        <w:r w:rsidRPr="00311027">
          <w:rPr>
            <w:rStyle w:val="Hipercze"/>
            <w:rFonts w:eastAsia="Times New Roman" w:cs="Helvetica"/>
            <w:i/>
            <w:iCs/>
            <w:sz w:val="20"/>
            <w:szCs w:val="20"/>
            <w:lang w:eastAsia="pl-PL"/>
          </w:rPr>
          <w:t>https://solverx.pl/</w:t>
        </w:r>
      </w:hyperlink>
      <w:r w:rsidRPr="00311027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 </w:t>
      </w:r>
    </w:p>
    <w:sectPr w:rsidR="005A5357" w:rsidRPr="00311027" w:rsidSect="00574B2A">
      <w:headerReference w:type="default" r:id="rId12"/>
      <w:pgSz w:w="11906" w:h="16838"/>
      <w:pgMar w:top="1417" w:right="1417" w:bottom="1417" w:left="1417" w:header="284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7BE04" w14:textId="77777777" w:rsidR="00C71B34" w:rsidRDefault="00C71B34" w:rsidP="00574B2A">
      <w:pPr>
        <w:spacing w:after="0" w:line="240" w:lineRule="auto"/>
      </w:pPr>
      <w:r>
        <w:separator/>
      </w:r>
    </w:p>
  </w:endnote>
  <w:endnote w:type="continuationSeparator" w:id="0">
    <w:p w14:paraId="29B99D53" w14:textId="77777777" w:rsidR="00C71B34" w:rsidRDefault="00C71B34" w:rsidP="0057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B76ED" w14:textId="77777777" w:rsidR="00C71B34" w:rsidRDefault="00C71B34" w:rsidP="00574B2A">
      <w:pPr>
        <w:spacing w:after="0" w:line="240" w:lineRule="auto"/>
      </w:pPr>
      <w:r>
        <w:separator/>
      </w:r>
    </w:p>
  </w:footnote>
  <w:footnote w:type="continuationSeparator" w:id="0">
    <w:p w14:paraId="6D033F28" w14:textId="77777777" w:rsidR="00C71B34" w:rsidRDefault="00C71B34" w:rsidP="00574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03C43" w14:textId="6A084CFB" w:rsidR="009B4BD1" w:rsidRDefault="009B4BD1" w:rsidP="00574B2A">
    <w:pPr>
      <w:pStyle w:val="Nagwek"/>
      <w:ind w:left="-284"/>
    </w:pPr>
    <w:r w:rsidRPr="00574B2A">
      <w:rPr>
        <w:noProof/>
      </w:rPr>
      <w:drawing>
        <wp:inline distT="0" distB="0" distL="0" distR="0" wp14:anchorId="5B7E1EDC" wp14:editId="54DA4DF0">
          <wp:extent cx="6120000" cy="557224"/>
          <wp:effectExtent l="0" t="0" r="0" b="0"/>
          <wp:docPr id="14" name="Obraz 14">
            <a:extLst xmlns:a="http://schemas.openxmlformats.org/drawingml/2006/main">
              <a:ext uri="{FF2B5EF4-FFF2-40B4-BE49-F238E27FC236}">
                <a16:creationId xmlns:a16="http://schemas.microsoft.com/office/drawing/2014/main" id="{F086FCAE-2535-4ECD-8144-E8F08FB0DC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F086FCAE-2535-4ECD-8144-E8F08FB0DC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" b="90684"/>
                  <a:stretch/>
                </pic:blipFill>
                <pic:spPr>
                  <a:xfrm>
                    <a:off x="0" y="0"/>
                    <a:ext cx="6120000" cy="557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BEC"/>
    <w:multiLevelType w:val="hybridMultilevel"/>
    <w:tmpl w:val="2FBA78E6"/>
    <w:lvl w:ilvl="0" w:tplc="0415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3AA916B3"/>
    <w:multiLevelType w:val="hybridMultilevel"/>
    <w:tmpl w:val="13E0E0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67FED"/>
    <w:multiLevelType w:val="hybridMultilevel"/>
    <w:tmpl w:val="74A4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D5B4F"/>
    <w:multiLevelType w:val="hybridMultilevel"/>
    <w:tmpl w:val="74A4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61F67"/>
    <w:multiLevelType w:val="multilevel"/>
    <w:tmpl w:val="BD86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86353"/>
    <w:multiLevelType w:val="hybridMultilevel"/>
    <w:tmpl w:val="7BAABB9E"/>
    <w:lvl w:ilvl="0" w:tplc="0415000D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6" w15:restartNumberingAfterBreak="0">
    <w:nsid w:val="73431EDA"/>
    <w:multiLevelType w:val="hybridMultilevel"/>
    <w:tmpl w:val="6DE66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B6321"/>
    <w:multiLevelType w:val="hybridMultilevel"/>
    <w:tmpl w:val="75B065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605774">
    <w:abstractNumId w:val="4"/>
  </w:num>
  <w:num w:numId="2" w16cid:durableId="103035783">
    <w:abstractNumId w:val="6"/>
  </w:num>
  <w:num w:numId="3" w16cid:durableId="679553333">
    <w:abstractNumId w:val="5"/>
  </w:num>
  <w:num w:numId="4" w16cid:durableId="1092239259">
    <w:abstractNumId w:val="7"/>
  </w:num>
  <w:num w:numId="5" w16cid:durableId="1421828324">
    <w:abstractNumId w:val="1"/>
  </w:num>
  <w:num w:numId="6" w16cid:durableId="1891110596">
    <w:abstractNumId w:val="3"/>
  </w:num>
  <w:num w:numId="7" w16cid:durableId="1626816948">
    <w:abstractNumId w:val="2"/>
  </w:num>
  <w:num w:numId="8" w16cid:durableId="181621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01"/>
    <w:rsid w:val="00004B2F"/>
    <w:rsid w:val="00015081"/>
    <w:rsid w:val="00024CA5"/>
    <w:rsid w:val="000334B2"/>
    <w:rsid w:val="00045FE0"/>
    <w:rsid w:val="00055532"/>
    <w:rsid w:val="00057190"/>
    <w:rsid w:val="00057333"/>
    <w:rsid w:val="00057F1C"/>
    <w:rsid w:val="00062088"/>
    <w:rsid w:val="00064C37"/>
    <w:rsid w:val="00065730"/>
    <w:rsid w:val="00074B8E"/>
    <w:rsid w:val="00076923"/>
    <w:rsid w:val="00082FE3"/>
    <w:rsid w:val="00086791"/>
    <w:rsid w:val="00090FE5"/>
    <w:rsid w:val="0009667E"/>
    <w:rsid w:val="000A3B16"/>
    <w:rsid w:val="000A542A"/>
    <w:rsid w:val="000B184B"/>
    <w:rsid w:val="000B4A3D"/>
    <w:rsid w:val="000B689A"/>
    <w:rsid w:val="000B7AFA"/>
    <w:rsid w:val="000D1A93"/>
    <w:rsid w:val="000D22B7"/>
    <w:rsid w:val="000D7480"/>
    <w:rsid w:val="000E77DB"/>
    <w:rsid w:val="000F53D5"/>
    <w:rsid w:val="00104E9D"/>
    <w:rsid w:val="00106788"/>
    <w:rsid w:val="00113ADE"/>
    <w:rsid w:val="00115044"/>
    <w:rsid w:val="00126A25"/>
    <w:rsid w:val="0014181B"/>
    <w:rsid w:val="00142AE4"/>
    <w:rsid w:val="001431ED"/>
    <w:rsid w:val="001518F4"/>
    <w:rsid w:val="00152659"/>
    <w:rsid w:val="00155127"/>
    <w:rsid w:val="00155661"/>
    <w:rsid w:val="00160412"/>
    <w:rsid w:val="00160FAE"/>
    <w:rsid w:val="00164120"/>
    <w:rsid w:val="00166481"/>
    <w:rsid w:val="00171A64"/>
    <w:rsid w:val="001744E6"/>
    <w:rsid w:val="0017779F"/>
    <w:rsid w:val="00184970"/>
    <w:rsid w:val="00195DD2"/>
    <w:rsid w:val="001A318D"/>
    <w:rsid w:val="001A3E26"/>
    <w:rsid w:val="001B0736"/>
    <w:rsid w:val="001B1ADF"/>
    <w:rsid w:val="001B2C06"/>
    <w:rsid w:val="001D5646"/>
    <w:rsid w:val="001E5979"/>
    <w:rsid w:val="001E5A4A"/>
    <w:rsid w:val="001F5C0B"/>
    <w:rsid w:val="002044DC"/>
    <w:rsid w:val="00217511"/>
    <w:rsid w:val="0022595F"/>
    <w:rsid w:val="00233AA5"/>
    <w:rsid w:val="00234660"/>
    <w:rsid w:val="00235CB9"/>
    <w:rsid w:val="00246B8B"/>
    <w:rsid w:val="00275032"/>
    <w:rsid w:val="00276488"/>
    <w:rsid w:val="00280C9C"/>
    <w:rsid w:val="00281CE5"/>
    <w:rsid w:val="002836AB"/>
    <w:rsid w:val="00286399"/>
    <w:rsid w:val="00291C8C"/>
    <w:rsid w:val="0029437D"/>
    <w:rsid w:val="002A62A5"/>
    <w:rsid w:val="002A7E46"/>
    <w:rsid w:val="002B36DF"/>
    <w:rsid w:val="002B4503"/>
    <w:rsid w:val="002B4D44"/>
    <w:rsid w:val="002C2162"/>
    <w:rsid w:val="002C4291"/>
    <w:rsid w:val="002C72C8"/>
    <w:rsid w:val="002E22EF"/>
    <w:rsid w:val="002E73D7"/>
    <w:rsid w:val="002E7F2B"/>
    <w:rsid w:val="002F033F"/>
    <w:rsid w:val="002F1AAC"/>
    <w:rsid w:val="002F2FE0"/>
    <w:rsid w:val="002F76AB"/>
    <w:rsid w:val="003000F9"/>
    <w:rsid w:val="003003F8"/>
    <w:rsid w:val="00302763"/>
    <w:rsid w:val="0030585D"/>
    <w:rsid w:val="00311027"/>
    <w:rsid w:val="003117F7"/>
    <w:rsid w:val="00316F4A"/>
    <w:rsid w:val="00320EE6"/>
    <w:rsid w:val="00331797"/>
    <w:rsid w:val="003333F4"/>
    <w:rsid w:val="0034435C"/>
    <w:rsid w:val="0034607B"/>
    <w:rsid w:val="003541FC"/>
    <w:rsid w:val="00360EC6"/>
    <w:rsid w:val="003636B8"/>
    <w:rsid w:val="00365F3C"/>
    <w:rsid w:val="00367CC1"/>
    <w:rsid w:val="003839CC"/>
    <w:rsid w:val="00383ACF"/>
    <w:rsid w:val="00385DED"/>
    <w:rsid w:val="0039576D"/>
    <w:rsid w:val="00395F77"/>
    <w:rsid w:val="00396841"/>
    <w:rsid w:val="003A5539"/>
    <w:rsid w:val="003D61E8"/>
    <w:rsid w:val="003E271E"/>
    <w:rsid w:val="003E7ABB"/>
    <w:rsid w:val="004137BF"/>
    <w:rsid w:val="00424FF9"/>
    <w:rsid w:val="00426662"/>
    <w:rsid w:val="00436311"/>
    <w:rsid w:val="004366AF"/>
    <w:rsid w:val="00436DDD"/>
    <w:rsid w:val="00442329"/>
    <w:rsid w:val="00447496"/>
    <w:rsid w:val="00447C82"/>
    <w:rsid w:val="00461D6E"/>
    <w:rsid w:val="0046241F"/>
    <w:rsid w:val="004646D8"/>
    <w:rsid w:val="00467999"/>
    <w:rsid w:val="00470372"/>
    <w:rsid w:val="00472072"/>
    <w:rsid w:val="00480A80"/>
    <w:rsid w:val="0049150B"/>
    <w:rsid w:val="00491BCA"/>
    <w:rsid w:val="00494A90"/>
    <w:rsid w:val="004960C1"/>
    <w:rsid w:val="00497E9E"/>
    <w:rsid w:val="004A6049"/>
    <w:rsid w:val="004B07FD"/>
    <w:rsid w:val="004B1633"/>
    <w:rsid w:val="004B7EEF"/>
    <w:rsid w:val="004C1E9B"/>
    <w:rsid w:val="004C41D6"/>
    <w:rsid w:val="004D0C63"/>
    <w:rsid w:val="004E16EC"/>
    <w:rsid w:val="004E6EFF"/>
    <w:rsid w:val="004E7D45"/>
    <w:rsid w:val="004F3BE5"/>
    <w:rsid w:val="004F3F47"/>
    <w:rsid w:val="005108DA"/>
    <w:rsid w:val="00513446"/>
    <w:rsid w:val="00513CA1"/>
    <w:rsid w:val="0051484D"/>
    <w:rsid w:val="0052038E"/>
    <w:rsid w:val="00526D78"/>
    <w:rsid w:val="00526E8C"/>
    <w:rsid w:val="005406CB"/>
    <w:rsid w:val="00564E50"/>
    <w:rsid w:val="00567FBB"/>
    <w:rsid w:val="00573A00"/>
    <w:rsid w:val="00574B2A"/>
    <w:rsid w:val="00577A5F"/>
    <w:rsid w:val="00577CCF"/>
    <w:rsid w:val="00582831"/>
    <w:rsid w:val="00594131"/>
    <w:rsid w:val="0059675D"/>
    <w:rsid w:val="005975BE"/>
    <w:rsid w:val="005A5357"/>
    <w:rsid w:val="005B009F"/>
    <w:rsid w:val="005B5B1A"/>
    <w:rsid w:val="005B656F"/>
    <w:rsid w:val="005C52BA"/>
    <w:rsid w:val="005D3EEE"/>
    <w:rsid w:val="005E1AF5"/>
    <w:rsid w:val="00607223"/>
    <w:rsid w:val="006117B4"/>
    <w:rsid w:val="00613588"/>
    <w:rsid w:val="006210A2"/>
    <w:rsid w:val="00666302"/>
    <w:rsid w:val="00686BA8"/>
    <w:rsid w:val="0069069D"/>
    <w:rsid w:val="00690C58"/>
    <w:rsid w:val="00691B99"/>
    <w:rsid w:val="00694B23"/>
    <w:rsid w:val="00697BB7"/>
    <w:rsid w:val="006B2FB9"/>
    <w:rsid w:val="006B44F0"/>
    <w:rsid w:val="006B47EF"/>
    <w:rsid w:val="006B610A"/>
    <w:rsid w:val="006D536B"/>
    <w:rsid w:val="006E677A"/>
    <w:rsid w:val="00702C64"/>
    <w:rsid w:val="007053DC"/>
    <w:rsid w:val="0070672C"/>
    <w:rsid w:val="00706905"/>
    <w:rsid w:val="007227A9"/>
    <w:rsid w:val="00723503"/>
    <w:rsid w:val="00733F44"/>
    <w:rsid w:val="00735781"/>
    <w:rsid w:val="00737AFB"/>
    <w:rsid w:val="007532E0"/>
    <w:rsid w:val="00761D37"/>
    <w:rsid w:val="00781864"/>
    <w:rsid w:val="00787D47"/>
    <w:rsid w:val="00791B38"/>
    <w:rsid w:val="00794278"/>
    <w:rsid w:val="00795E34"/>
    <w:rsid w:val="00797995"/>
    <w:rsid w:val="007A26C1"/>
    <w:rsid w:val="007B20DF"/>
    <w:rsid w:val="007B7262"/>
    <w:rsid w:val="007C0E2E"/>
    <w:rsid w:val="007C21A2"/>
    <w:rsid w:val="007C366E"/>
    <w:rsid w:val="007D0546"/>
    <w:rsid w:val="007E0B97"/>
    <w:rsid w:val="007E32A6"/>
    <w:rsid w:val="007F7E7F"/>
    <w:rsid w:val="00804CAE"/>
    <w:rsid w:val="00812025"/>
    <w:rsid w:val="00814F86"/>
    <w:rsid w:val="008167DA"/>
    <w:rsid w:val="00834507"/>
    <w:rsid w:val="0083470C"/>
    <w:rsid w:val="00836B12"/>
    <w:rsid w:val="00852625"/>
    <w:rsid w:val="008568EA"/>
    <w:rsid w:val="00856DAE"/>
    <w:rsid w:val="008604EF"/>
    <w:rsid w:val="00865F77"/>
    <w:rsid w:val="00870033"/>
    <w:rsid w:val="00870D4B"/>
    <w:rsid w:val="00875468"/>
    <w:rsid w:val="00876DB9"/>
    <w:rsid w:val="008B04AE"/>
    <w:rsid w:val="008B16DD"/>
    <w:rsid w:val="008C020A"/>
    <w:rsid w:val="008C0A7E"/>
    <w:rsid w:val="008C0D0A"/>
    <w:rsid w:val="008C3F44"/>
    <w:rsid w:val="008C7029"/>
    <w:rsid w:val="008C7A32"/>
    <w:rsid w:val="008D0E6B"/>
    <w:rsid w:val="008D42A6"/>
    <w:rsid w:val="008D506C"/>
    <w:rsid w:val="008D5726"/>
    <w:rsid w:val="008E06FE"/>
    <w:rsid w:val="008E3726"/>
    <w:rsid w:val="008F70FA"/>
    <w:rsid w:val="00902EDD"/>
    <w:rsid w:val="009044A9"/>
    <w:rsid w:val="0090730B"/>
    <w:rsid w:val="0092113A"/>
    <w:rsid w:val="00925880"/>
    <w:rsid w:val="0093133F"/>
    <w:rsid w:val="00932778"/>
    <w:rsid w:val="009417CE"/>
    <w:rsid w:val="00951916"/>
    <w:rsid w:val="00960017"/>
    <w:rsid w:val="009609BD"/>
    <w:rsid w:val="00960C8E"/>
    <w:rsid w:val="00960D01"/>
    <w:rsid w:val="00960DD6"/>
    <w:rsid w:val="00963992"/>
    <w:rsid w:val="00973957"/>
    <w:rsid w:val="009800F3"/>
    <w:rsid w:val="00981C89"/>
    <w:rsid w:val="00994119"/>
    <w:rsid w:val="00997254"/>
    <w:rsid w:val="009A04A2"/>
    <w:rsid w:val="009A25F7"/>
    <w:rsid w:val="009A7208"/>
    <w:rsid w:val="009B36CB"/>
    <w:rsid w:val="009B4BD1"/>
    <w:rsid w:val="009B6C1E"/>
    <w:rsid w:val="009E7C37"/>
    <w:rsid w:val="00A11A48"/>
    <w:rsid w:val="00A153C8"/>
    <w:rsid w:val="00A31941"/>
    <w:rsid w:val="00A34F61"/>
    <w:rsid w:val="00A3537D"/>
    <w:rsid w:val="00A41BB5"/>
    <w:rsid w:val="00A44A98"/>
    <w:rsid w:val="00A44B78"/>
    <w:rsid w:val="00A54A3E"/>
    <w:rsid w:val="00A55328"/>
    <w:rsid w:val="00A553F7"/>
    <w:rsid w:val="00A57E9A"/>
    <w:rsid w:val="00A61C18"/>
    <w:rsid w:val="00A6775E"/>
    <w:rsid w:val="00A763DC"/>
    <w:rsid w:val="00A83594"/>
    <w:rsid w:val="00A83FB3"/>
    <w:rsid w:val="00A84B54"/>
    <w:rsid w:val="00A85DBD"/>
    <w:rsid w:val="00A86230"/>
    <w:rsid w:val="00A90DDF"/>
    <w:rsid w:val="00A91023"/>
    <w:rsid w:val="00A9187D"/>
    <w:rsid w:val="00A934E6"/>
    <w:rsid w:val="00A97E2A"/>
    <w:rsid w:val="00AB1C21"/>
    <w:rsid w:val="00AB26D4"/>
    <w:rsid w:val="00AB47E4"/>
    <w:rsid w:val="00AC44AE"/>
    <w:rsid w:val="00AC7ABB"/>
    <w:rsid w:val="00AD4713"/>
    <w:rsid w:val="00AD79FE"/>
    <w:rsid w:val="00AE19FF"/>
    <w:rsid w:val="00AE7586"/>
    <w:rsid w:val="00AF06A1"/>
    <w:rsid w:val="00AF289C"/>
    <w:rsid w:val="00AF53CE"/>
    <w:rsid w:val="00AF6AEF"/>
    <w:rsid w:val="00B069E6"/>
    <w:rsid w:val="00B130E5"/>
    <w:rsid w:val="00B13D26"/>
    <w:rsid w:val="00B217A5"/>
    <w:rsid w:val="00B22A23"/>
    <w:rsid w:val="00B23EB5"/>
    <w:rsid w:val="00B26114"/>
    <w:rsid w:val="00B3005B"/>
    <w:rsid w:val="00B3146A"/>
    <w:rsid w:val="00B33A5A"/>
    <w:rsid w:val="00B373D4"/>
    <w:rsid w:val="00B406CE"/>
    <w:rsid w:val="00B435F3"/>
    <w:rsid w:val="00B524CB"/>
    <w:rsid w:val="00B57A00"/>
    <w:rsid w:val="00B64528"/>
    <w:rsid w:val="00B64ADC"/>
    <w:rsid w:val="00B86B5E"/>
    <w:rsid w:val="00B900D5"/>
    <w:rsid w:val="00BA10A1"/>
    <w:rsid w:val="00BA3327"/>
    <w:rsid w:val="00BB017B"/>
    <w:rsid w:val="00BB1C45"/>
    <w:rsid w:val="00BB4AB9"/>
    <w:rsid w:val="00BB65EF"/>
    <w:rsid w:val="00BC0511"/>
    <w:rsid w:val="00BC096C"/>
    <w:rsid w:val="00BC3EA3"/>
    <w:rsid w:val="00BC49A0"/>
    <w:rsid w:val="00BC4DB4"/>
    <w:rsid w:val="00BC60F0"/>
    <w:rsid w:val="00BD0739"/>
    <w:rsid w:val="00BD1DB3"/>
    <w:rsid w:val="00BE77F5"/>
    <w:rsid w:val="00BF7609"/>
    <w:rsid w:val="00C0081F"/>
    <w:rsid w:val="00C0713D"/>
    <w:rsid w:val="00C10B64"/>
    <w:rsid w:val="00C1542F"/>
    <w:rsid w:val="00C15DD7"/>
    <w:rsid w:val="00C15F2C"/>
    <w:rsid w:val="00C21A06"/>
    <w:rsid w:val="00C361AA"/>
    <w:rsid w:val="00C379C9"/>
    <w:rsid w:val="00C37E87"/>
    <w:rsid w:val="00C55178"/>
    <w:rsid w:val="00C5562D"/>
    <w:rsid w:val="00C71B34"/>
    <w:rsid w:val="00C803A5"/>
    <w:rsid w:val="00C92E6C"/>
    <w:rsid w:val="00C96D24"/>
    <w:rsid w:val="00CB2439"/>
    <w:rsid w:val="00CC0483"/>
    <w:rsid w:val="00CC17A4"/>
    <w:rsid w:val="00CC3029"/>
    <w:rsid w:val="00CC5C50"/>
    <w:rsid w:val="00CD15C4"/>
    <w:rsid w:val="00CD70A7"/>
    <w:rsid w:val="00CE41F0"/>
    <w:rsid w:val="00CF656F"/>
    <w:rsid w:val="00D06306"/>
    <w:rsid w:val="00D10D08"/>
    <w:rsid w:val="00D1140E"/>
    <w:rsid w:val="00D26496"/>
    <w:rsid w:val="00D35A83"/>
    <w:rsid w:val="00D44105"/>
    <w:rsid w:val="00D443C1"/>
    <w:rsid w:val="00D45171"/>
    <w:rsid w:val="00D46E5D"/>
    <w:rsid w:val="00D5112A"/>
    <w:rsid w:val="00D53026"/>
    <w:rsid w:val="00D54AF9"/>
    <w:rsid w:val="00D55E26"/>
    <w:rsid w:val="00D600EB"/>
    <w:rsid w:val="00D64D14"/>
    <w:rsid w:val="00D64DE5"/>
    <w:rsid w:val="00D71831"/>
    <w:rsid w:val="00D83209"/>
    <w:rsid w:val="00D84F38"/>
    <w:rsid w:val="00D90DAB"/>
    <w:rsid w:val="00D91632"/>
    <w:rsid w:val="00D93468"/>
    <w:rsid w:val="00D93934"/>
    <w:rsid w:val="00DA05A4"/>
    <w:rsid w:val="00DA690E"/>
    <w:rsid w:val="00DB0741"/>
    <w:rsid w:val="00DB3C46"/>
    <w:rsid w:val="00DB463C"/>
    <w:rsid w:val="00DC0564"/>
    <w:rsid w:val="00DC16EB"/>
    <w:rsid w:val="00DC3913"/>
    <w:rsid w:val="00DD20C0"/>
    <w:rsid w:val="00DD4E1F"/>
    <w:rsid w:val="00DD4F32"/>
    <w:rsid w:val="00DD5A32"/>
    <w:rsid w:val="00DE3567"/>
    <w:rsid w:val="00DF71AA"/>
    <w:rsid w:val="00DF7C6D"/>
    <w:rsid w:val="00E023EE"/>
    <w:rsid w:val="00E05C7F"/>
    <w:rsid w:val="00E0650B"/>
    <w:rsid w:val="00E11F85"/>
    <w:rsid w:val="00E20115"/>
    <w:rsid w:val="00E20612"/>
    <w:rsid w:val="00E2091A"/>
    <w:rsid w:val="00E25160"/>
    <w:rsid w:val="00E36A33"/>
    <w:rsid w:val="00E450AD"/>
    <w:rsid w:val="00E46225"/>
    <w:rsid w:val="00E46DA5"/>
    <w:rsid w:val="00E60DC9"/>
    <w:rsid w:val="00E661E1"/>
    <w:rsid w:val="00E843BB"/>
    <w:rsid w:val="00E86B12"/>
    <w:rsid w:val="00EA045A"/>
    <w:rsid w:val="00EA4B28"/>
    <w:rsid w:val="00EC4E91"/>
    <w:rsid w:val="00EC5D9C"/>
    <w:rsid w:val="00EC7897"/>
    <w:rsid w:val="00ED4F47"/>
    <w:rsid w:val="00ED5453"/>
    <w:rsid w:val="00EE5F87"/>
    <w:rsid w:val="00EE75AF"/>
    <w:rsid w:val="00F136EE"/>
    <w:rsid w:val="00F200B4"/>
    <w:rsid w:val="00F20153"/>
    <w:rsid w:val="00F35F89"/>
    <w:rsid w:val="00F37B4C"/>
    <w:rsid w:val="00F45C79"/>
    <w:rsid w:val="00F465FD"/>
    <w:rsid w:val="00F63D82"/>
    <w:rsid w:val="00F72542"/>
    <w:rsid w:val="00F7405F"/>
    <w:rsid w:val="00F750D2"/>
    <w:rsid w:val="00F77117"/>
    <w:rsid w:val="00F81278"/>
    <w:rsid w:val="00F83257"/>
    <w:rsid w:val="00F862F7"/>
    <w:rsid w:val="00F93847"/>
    <w:rsid w:val="00F938EF"/>
    <w:rsid w:val="00F95B9B"/>
    <w:rsid w:val="00FA053F"/>
    <w:rsid w:val="00FA254A"/>
    <w:rsid w:val="00FA3525"/>
    <w:rsid w:val="00FA62D1"/>
    <w:rsid w:val="00FB2B8D"/>
    <w:rsid w:val="00FB4A80"/>
    <w:rsid w:val="00FD0299"/>
    <w:rsid w:val="00FD14C5"/>
    <w:rsid w:val="00FE06A2"/>
    <w:rsid w:val="00FE4ECB"/>
    <w:rsid w:val="00FE5AA4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D1973"/>
  <w15:chartTrackingRefBased/>
  <w15:docId w15:val="{7EC048BE-F662-4171-B006-E17EA10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95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33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1A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B2A"/>
  </w:style>
  <w:style w:type="paragraph" w:styleId="Stopka">
    <w:name w:val="footer"/>
    <w:basedOn w:val="Normalny"/>
    <w:link w:val="StopkaZnak"/>
    <w:uiPriority w:val="99"/>
    <w:unhideWhenUsed/>
    <w:rsid w:val="0057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B2A"/>
  </w:style>
  <w:style w:type="paragraph" w:styleId="NormalnyWeb">
    <w:name w:val="Normal (Web)"/>
    <w:basedOn w:val="Normalny"/>
    <w:uiPriority w:val="99"/>
    <w:unhideWhenUsed/>
    <w:rsid w:val="006B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E77DB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7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0C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0C8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95F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10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10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0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0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88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33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1A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lver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gnieszka.nowakowska@fest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8CD7-3942-4E3A-B71C-A3C4A01F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1253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Twardowski</dc:creator>
  <cp:keywords/>
  <dc:description/>
  <cp:lastModifiedBy>Agnieszka Nowakowska</cp:lastModifiedBy>
  <cp:revision>24</cp:revision>
  <cp:lastPrinted>2021-10-19T12:17:00Z</cp:lastPrinted>
  <dcterms:created xsi:type="dcterms:W3CDTF">2024-12-10T09:18:00Z</dcterms:created>
  <dcterms:modified xsi:type="dcterms:W3CDTF">2024-12-30T08:42:00Z</dcterms:modified>
</cp:coreProperties>
</file>